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x" ContentType="application/vnd.ms-visio.drawing"/>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04FDAB67"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w:t>
      </w:r>
      <w:r w:rsidR="00C45162">
        <w:rPr>
          <w:rFonts w:eastAsia="MS Mincho" w:cs="Arial"/>
          <w:bCs/>
          <w:sz w:val="22"/>
          <w:szCs w:val="24"/>
          <w:lang w:val="en-US"/>
        </w:rPr>
        <w:t>2</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5A7090" w:rsidRPr="005A7090">
        <w:rPr>
          <w:rFonts w:eastAsia="MS Mincho" w:cs="Arial"/>
          <w:bCs/>
          <w:sz w:val="22"/>
          <w:szCs w:val="24"/>
          <w:lang w:val="en-US"/>
        </w:rPr>
        <w:t xml:space="preserve">R1-2301573 </w:t>
      </w:r>
      <w:r w:rsidR="0028673D" w:rsidRPr="00CC00C9" w:rsidDel="0028673D">
        <w:rPr>
          <w:rFonts w:eastAsia="MS Mincho" w:cs="Arial"/>
          <w:bCs/>
          <w:sz w:val="22"/>
          <w:szCs w:val="24"/>
          <w:lang w:val="en-US"/>
        </w:rPr>
        <w:t xml:space="preserve"> </w:t>
      </w:r>
    </w:p>
    <w:p w14:paraId="1E241712" w14:textId="1FA259EC" w:rsidR="00AA7E8B" w:rsidRPr="00CC00C9" w:rsidRDefault="008A45BC"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Athens</w:t>
      </w:r>
      <w:r w:rsidR="00C13061" w:rsidRPr="00CC00C9">
        <w:rPr>
          <w:rFonts w:ascii="Arial" w:eastAsia="MS Mincho" w:hAnsi="Arial" w:cs="Arial"/>
          <w:b/>
          <w:bCs/>
          <w:noProof/>
          <w:szCs w:val="24"/>
        </w:rPr>
        <w:t xml:space="preserve">, </w:t>
      </w:r>
      <w:r>
        <w:rPr>
          <w:rFonts w:ascii="Arial" w:eastAsia="MS Mincho" w:hAnsi="Arial" w:cs="Arial"/>
          <w:b/>
          <w:bCs/>
          <w:noProof/>
          <w:szCs w:val="24"/>
        </w:rPr>
        <w:t>Gree</w:t>
      </w:r>
      <w:r w:rsidR="00C13061">
        <w:rPr>
          <w:rFonts w:ascii="Arial" w:eastAsia="MS Mincho" w:hAnsi="Arial" w:cs="Arial"/>
          <w:b/>
          <w:bCs/>
          <w:noProof/>
          <w:szCs w:val="24"/>
        </w:rPr>
        <w:t>ce</w:t>
      </w:r>
      <w:r w:rsidR="000C1FD1">
        <w:rPr>
          <w:rFonts w:ascii="Arial" w:eastAsia="MS Mincho" w:hAnsi="Arial" w:cs="Arial"/>
          <w:b/>
          <w:bCs/>
          <w:noProof/>
          <w:szCs w:val="24"/>
        </w:rPr>
        <w:t xml:space="preserve">, </w:t>
      </w:r>
      <w:r>
        <w:rPr>
          <w:rFonts w:ascii="Arial" w:eastAsia="MS Mincho" w:hAnsi="Arial" w:cs="Arial"/>
          <w:b/>
          <w:bCs/>
          <w:noProof/>
          <w:szCs w:val="24"/>
        </w:rPr>
        <w:t>February</w:t>
      </w:r>
      <w:r w:rsidR="007177AA" w:rsidRPr="007177AA">
        <w:rPr>
          <w:rFonts w:ascii="Arial" w:eastAsia="MS Mincho" w:hAnsi="Arial" w:cs="Arial"/>
          <w:b/>
          <w:bCs/>
          <w:noProof/>
          <w:szCs w:val="24"/>
        </w:rPr>
        <w:t xml:space="preserve"> </w:t>
      </w:r>
      <w:r>
        <w:rPr>
          <w:rFonts w:ascii="Arial" w:eastAsia="MS Mincho" w:hAnsi="Arial" w:cs="Arial"/>
          <w:b/>
          <w:bCs/>
          <w:noProof/>
          <w:szCs w:val="24"/>
        </w:rPr>
        <w:t>27</w:t>
      </w:r>
      <w:r w:rsidR="004F2576">
        <w:rPr>
          <w:rFonts w:ascii="Arial" w:eastAsia="MS Mincho" w:hAnsi="Arial" w:cs="Arial"/>
          <w:b/>
          <w:bCs/>
          <w:noProof/>
          <w:szCs w:val="24"/>
        </w:rPr>
        <w:t>th</w:t>
      </w:r>
      <w:r w:rsidR="007177AA" w:rsidRPr="007177AA">
        <w:rPr>
          <w:rFonts w:ascii="Arial" w:eastAsia="MS Mincho" w:hAnsi="Arial" w:cs="Arial"/>
          <w:b/>
          <w:bCs/>
          <w:noProof/>
          <w:szCs w:val="24"/>
        </w:rPr>
        <w:t>–</w:t>
      </w:r>
      <w:r>
        <w:rPr>
          <w:rFonts w:ascii="Arial" w:eastAsia="MS Mincho" w:hAnsi="Arial" w:cs="Arial"/>
          <w:b/>
          <w:bCs/>
          <w:noProof/>
          <w:szCs w:val="24"/>
        </w:rPr>
        <w:t>March 3rd</w:t>
      </w:r>
      <w:r w:rsidR="007177AA" w:rsidRPr="007177AA">
        <w:rPr>
          <w:rFonts w:ascii="Arial" w:eastAsia="MS Mincho" w:hAnsi="Arial" w:cs="Arial"/>
          <w:b/>
          <w:bCs/>
          <w:noProof/>
          <w:szCs w:val="24"/>
        </w:rPr>
        <w:t>, 202</w:t>
      </w:r>
      <w:r>
        <w:rPr>
          <w:rFonts w:ascii="Arial" w:eastAsia="MS Mincho" w:hAnsi="Arial" w:cs="Arial"/>
          <w:b/>
          <w:bCs/>
          <w:noProof/>
          <w:szCs w:val="24"/>
        </w:rPr>
        <w:t>3</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50875606"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3F30BA61"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p>
    <w:p w14:paraId="59B036AD" w14:textId="58417C9F"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4F2576">
        <w:rPr>
          <w:rFonts w:eastAsia="MS Mincho" w:cs="Arial"/>
          <w:bCs/>
          <w:sz w:val="22"/>
          <w:szCs w:val="24"/>
          <w:lang w:val="en-US"/>
        </w:rPr>
        <w:t xml:space="preserve"> and Decision</w:t>
      </w:r>
    </w:p>
    <w:p w14:paraId="2A50278C" w14:textId="5C4AEA77" w:rsidR="00920B51" w:rsidRPr="00FF32BA" w:rsidRDefault="00DB5BA6" w:rsidP="00906050">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59F2F4B9"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377F7A">
        <w:rPr>
          <w:rFonts w:hint="eastAsia"/>
          <w:color w:val="000000" w:themeColor="text1"/>
          <w:lang w:eastAsia="zh-TW"/>
        </w:rPr>
        <w:t>94</w:t>
      </w:r>
      <w:r>
        <w:rPr>
          <w:color w:val="000000" w:themeColor="text1"/>
        </w:rPr>
        <w:t xml:space="preserve">e meeting, </w:t>
      </w:r>
      <w:r w:rsidR="00377F7A">
        <w:rPr>
          <w:rFonts w:hint="eastAsia"/>
          <w:color w:val="000000" w:themeColor="text1"/>
          <w:lang w:eastAsia="zh-TW"/>
        </w:rPr>
        <w:t>t</w:t>
      </w:r>
      <w:r w:rsidR="00377F7A">
        <w:rPr>
          <w:color w:val="000000" w:themeColor="text1"/>
          <w:lang w:eastAsia="zh-TW"/>
        </w:rPr>
        <w:t xml:space="preserve">he working item “NR MIMO evolution for downlink and uplink” for Rel-18 is approved. The objectives </w:t>
      </w:r>
      <w:r w:rsidR="00A35A32">
        <w:rPr>
          <w:color w:val="000000" w:themeColor="text1"/>
          <w:lang w:eastAsia="zh-TW"/>
        </w:rPr>
        <w:t>for</w:t>
      </w:r>
      <w:r w:rsidR="00377F7A">
        <w:rPr>
          <w:color w:val="000000" w:themeColor="text1"/>
          <w:lang w:eastAsia="zh-TW"/>
        </w:rPr>
        <w:t xml:space="preserve"> </w:t>
      </w:r>
      <w:r w:rsidR="00A35A32">
        <w:rPr>
          <w:color w:val="000000" w:themeColor="text1"/>
          <w:lang w:eastAsia="zh-TW"/>
        </w:rPr>
        <w:t xml:space="preserve">DL </w:t>
      </w:r>
      <w:r w:rsidR="00377F7A">
        <w:rPr>
          <w:color w:val="000000" w:themeColor="text1"/>
          <w:lang w:eastAsia="zh-TW"/>
        </w:rPr>
        <w:t xml:space="preserve">CSI enhancement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2E430A0D" w14:textId="7B34C3B6" w:rsidR="00377F7A" w:rsidRPr="00377F7A" w:rsidRDefault="00377F7A" w:rsidP="00310A79">
      <w:pPr>
        <w:pStyle w:val="ListParagraph"/>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CSI reporting enhancement for high/medium UE velocities by exploiting time-domain correlation/Doppler-domain information to assist DL precoding, targeting FR1, as follows:</w:t>
      </w:r>
    </w:p>
    <w:p w14:paraId="5CE55948" w14:textId="77777777" w:rsidR="00377F7A" w:rsidRPr="00377F7A"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Rel-16/17 Type-II codebook refinement, without modification to the spatial and frequency domain basis</w:t>
      </w:r>
    </w:p>
    <w:p w14:paraId="63AF080E" w14:textId="0B2D3363" w:rsidR="004C6D3C"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UE reporting of time-domain channel properties measured via CSI-RS for tracking</w:t>
      </w:r>
    </w:p>
    <w:p w14:paraId="7B9CC46D" w14:textId="77777777" w:rsidR="00377F7A" w:rsidRPr="00377F7A" w:rsidRDefault="00377F7A" w:rsidP="00310A79">
      <w:pPr>
        <w:pStyle w:val="ListParagraph"/>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enhancements of CSI acquisition for Coherent-JT targeting FR1 and up to 4 TRPs, assuming ideal backhaul and synchronization as well as the same number of antenna ports across TRPs, as follows:</w:t>
      </w:r>
    </w:p>
    <w:p w14:paraId="48287665" w14:textId="77777777" w:rsidR="00377F7A" w:rsidRPr="00377F7A" w:rsidRDefault="00377F7A" w:rsidP="00310A79">
      <w:pPr>
        <w:pStyle w:val="ListParagraph"/>
        <w:numPr>
          <w:ilvl w:val="0"/>
          <w:numId w:val="8"/>
        </w:numPr>
        <w:spacing w:before="100" w:beforeAutospacing="1" w:after="100" w:afterAutospacing="1"/>
        <w:jc w:val="both"/>
        <w:rPr>
          <w:color w:val="000000" w:themeColor="text1"/>
        </w:rPr>
      </w:pPr>
      <w:r w:rsidRPr="00377F7A">
        <w:rPr>
          <w:color w:val="000000" w:themeColor="text1"/>
        </w:rPr>
        <w:t>Rel-16/17 Type-II codebook refinement for CJT mTRP targeting FDD and its associated CSI reporting, taking into account throughput-overhead trade-off</w:t>
      </w:r>
    </w:p>
    <w:p w14:paraId="60190786" w14:textId="3040D52D" w:rsidR="00377F7A" w:rsidRDefault="00377F7A" w:rsidP="00310A79">
      <w:pPr>
        <w:pStyle w:val="ListParagraph"/>
        <w:numPr>
          <w:ilvl w:val="0"/>
          <w:numId w:val="8"/>
        </w:numPr>
        <w:spacing w:before="100" w:beforeAutospacing="1" w:after="100" w:afterAutospacing="1"/>
        <w:jc w:val="both"/>
        <w:rPr>
          <w:color w:val="000000" w:themeColor="text1"/>
        </w:rPr>
      </w:pPr>
      <w:r w:rsidRPr="00377F7A">
        <w:rPr>
          <w:color w:val="000000" w:themeColor="text1"/>
        </w:rPr>
        <w:t>Note: the maximum number of CSI-RS ports per resource remains the same as in Rel-17, i.e. 32</w:t>
      </w:r>
    </w:p>
    <w:p w14:paraId="423EF225" w14:textId="5B3F794C" w:rsidR="00377F7A" w:rsidRPr="00377F7A" w:rsidRDefault="00377F7A" w:rsidP="00377F7A">
      <w:pPr>
        <w:spacing w:before="100" w:beforeAutospacing="1" w:after="100" w:afterAutospacing="1"/>
        <w:jc w:val="both"/>
        <w:rPr>
          <w:color w:val="000000" w:themeColor="text1"/>
        </w:rPr>
      </w:pPr>
      <w:r>
        <w:rPr>
          <w:color w:val="000000" w:themeColor="text1"/>
        </w:rPr>
        <w:t xml:space="preserve">In this technical document, we </w:t>
      </w:r>
      <w:r w:rsidR="00DC07FF">
        <w:rPr>
          <w:color w:val="000000" w:themeColor="text1"/>
        </w:rPr>
        <w:t>share</w:t>
      </w:r>
      <w:r>
        <w:rPr>
          <w:color w:val="000000" w:themeColor="text1"/>
        </w:rPr>
        <w:t xml:space="preserve"> our </w:t>
      </w:r>
      <w:r w:rsidR="00DC07FF">
        <w:rPr>
          <w:color w:val="000000" w:themeColor="text1"/>
        </w:rPr>
        <w:t xml:space="preserve">study results and </w:t>
      </w:r>
      <w:r>
        <w:rPr>
          <w:color w:val="000000" w:themeColor="text1"/>
        </w:rPr>
        <w:t>views</w:t>
      </w:r>
      <w:r w:rsidR="004F2576">
        <w:rPr>
          <w:color w:val="000000" w:themeColor="text1"/>
        </w:rPr>
        <w:t xml:space="preserve"> based on the agreements from</w:t>
      </w:r>
      <w:r w:rsidR="003B6EAF">
        <w:rPr>
          <w:color w:val="000000" w:themeColor="text1"/>
        </w:rPr>
        <w:t xml:space="preserve"> the RAN1#111 meeting </w:t>
      </w:r>
      <w:r w:rsidR="003B6EAF" w:rsidRPr="4A115CB9">
        <w:fldChar w:fldCharType="begin"/>
      </w:r>
      <w:r w:rsidR="003B6EAF">
        <w:rPr>
          <w:color w:val="000000" w:themeColor="text1"/>
        </w:rPr>
        <w:instrText xml:space="preserve"> REF _Ref112936990 \r \h </w:instrText>
      </w:r>
      <w:r w:rsidR="003B6EAF" w:rsidRPr="4A115CB9">
        <w:rPr>
          <w:color w:val="000000" w:themeColor="text1"/>
        </w:rPr>
        <w:fldChar w:fldCharType="separate"/>
      </w:r>
      <w:r w:rsidR="003B6EAF">
        <w:rPr>
          <w:color w:val="000000" w:themeColor="text1"/>
        </w:rPr>
        <w:t>[2]</w:t>
      </w:r>
      <w:r w:rsidR="003B6EAF" w:rsidRPr="4A115CB9">
        <w:fldChar w:fldCharType="end"/>
      </w:r>
      <w:r w:rsidR="003B6EAF">
        <w:rPr>
          <w:color w:val="000000" w:themeColor="text1"/>
        </w:rPr>
        <w:t xml:space="preserve"> and</w:t>
      </w:r>
      <w:r w:rsidR="004F2576">
        <w:rPr>
          <w:color w:val="000000" w:themeColor="text1"/>
        </w:rPr>
        <w:t xml:space="preserve"> the RAN1#1</w:t>
      </w:r>
      <w:r w:rsidR="00C31A6F">
        <w:rPr>
          <w:color w:val="000000" w:themeColor="text1"/>
        </w:rPr>
        <w:t>1</w:t>
      </w:r>
      <w:r w:rsidR="004F2576">
        <w:rPr>
          <w:color w:val="000000" w:themeColor="text1"/>
        </w:rPr>
        <w:t>0</w:t>
      </w:r>
      <w:r w:rsidR="00C31A6F">
        <w:rPr>
          <w:color w:val="000000" w:themeColor="text1"/>
        </w:rPr>
        <w:t>bis-</w:t>
      </w:r>
      <w:r w:rsidR="004F2576">
        <w:rPr>
          <w:color w:val="000000" w:themeColor="text1"/>
        </w:rPr>
        <w:t>e meeting</w:t>
      </w:r>
      <w:r w:rsidR="003B6EAF">
        <w:rPr>
          <w:color w:val="000000" w:themeColor="text1"/>
        </w:rPr>
        <w:t xml:space="preserve"> </w:t>
      </w:r>
      <w:r w:rsidR="003B6EAF" w:rsidRPr="4A115CB9">
        <w:fldChar w:fldCharType="begin"/>
      </w:r>
      <w:r w:rsidR="003B6EAF">
        <w:rPr>
          <w:color w:val="000000" w:themeColor="text1"/>
        </w:rPr>
        <w:instrText xml:space="preserve"> REF _Ref117178204 \r \h </w:instrText>
      </w:r>
      <w:r w:rsidR="003B6EAF" w:rsidRPr="4A115CB9">
        <w:rPr>
          <w:color w:val="000000" w:themeColor="text1"/>
        </w:rPr>
        <w:fldChar w:fldCharType="separate"/>
      </w:r>
      <w:r w:rsidR="003B6EAF">
        <w:rPr>
          <w:color w:val="000000" w:themeColor="text1"/>
        </w:rPr>
        <w:t>[3]</w:t>
      </w:r>
      <w:r w:rsidR="003B6EAF" w:rsidRPr="4A115CB9">
        <w:fldChar w:fldCharType="end"/>
      </w:r>
      <w:r w:rsidR="00DC07FF">
        <w:rPr>
          <w:color w:val="000000" w:themeColor="text1"/>
        </w:rPr>
        <w:t>.</w:t>
      </w:r>
    </w:p>
    <w:p w14:paraId="028B8E5F" w14:textId="14C303CB" w:rsidR="00DB5BA6" w:rsidRDefault="00EF53BA" w:rsidP="00592E0A">
      <w:pPr>
        <w:pStyle w:val="Heading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CSI enhancement for high/medium UE velocities</w:t>
      </w:r>
    </w:p>
    <w:p w14:paraId="671E798A" w14:textId="5CBEACB7" w:rsidR="00130FE6" w:rsidRDefault="00BD724F" w:rsidP="00130FE6">
      <w:pPr>
        <w:pStyle w:val="Heading2"/>
        <w:numPr>
          <w:ilvl w:val="1"/>
          <w:numId w:val="1"/>
        </w:numPr>
      </w:pPr>
      <w:bookmarkStart w:id="2" w:name="_Ref113373137"/>
      <w:r>
        <w:t>CQI association and Multiple CQIs</w:t>
      </w:r>
      <w:bookmarkEnd w:id="2"/>
    </w:p>
    <w:p w14:paraId="48929BCA" w14:textId="0AE1EA5A" w:rsidR="00130FE6" w:rsidRPr="00B11E75" w:rsidRDefault="00130FE6" w:rsidP="00130FE6">
      <w:pPr>
        <w:jc w:val="both"/>
        <w:rPr>
          <w:lang w:eastAsia="zh-TW"/>
        </w:rPr>
      </w:pPr>
      <w:r>
        <w:rPr>
          <w:rFonts w:hint="eastAsia"/>
          <w:lang w:val="en-GB" w:eastAsia="zh-TW"/>
        </w:rPr>
        <w:t>I</w:t>
      </w:r>
      <w:r>
        <w:rPr>
          <w:lang w:val="en-GB" w:eastAsia="zh-TW"/>
        </w:rPr>
        <w:t>n RAN1#11</w:t>
      </w:r>
      <w:r w:rsidR="00905720">
        <w:rPr>
          <w:lang w:val="en-GB" w:eastAsia="zh-TW"/>
        </w:rPr>
        <w:t>1</w:t>
      </w:r>
      <w:r>
        <w:rPr>
          <w:lang w:val="en-GB" w:eastAsia="zh-TW"/>
        </w:rPr>
        <w:t xml:space="preserve"> meeting, we have the following </w:t>
      </w:r>
      <w:r w:rsidR="0003512B">
        <w:rPr>
          <w:lang w:eastAsia="zh-TW"/>
        </w:rPr>
        <w:t>agreements</w:t>
      </w:r>
      <w:r>
        <w:rPr>
          <w:lang w:eastAsia="zh-TW"/>
        </w:rPr>
        <w:t xml:space="preserve"> on </w:t>
      </w:r>
      <w:r w:rsidR="00DF1769">
        <w:rPr>
          <w:lang w:eastAsia="zh-TW"/>
        </w:rPr>
        <w:t>the</w:t>
      </w:r>
      <w:r w:rsidR="00DD468D">
        <w:rPr>
          <w:lang w:eastAsia="zh-TW"/>
        </w:rPr>
        <w:t xml:space="preserve"> </w:t>
      </w:r>
      <w:r w:rsidR="005827B6">
        <w:rPr>
          <w:lang w:eastAsia="zh-TW"/>
        </w:rPr>
        <w:t>slot association for X=1 CQI and the issue of X&gt;1 CQIs</w:t>
      </w:r>
      <w:r w:rsidR="0079768C">
        <w:rPr>
          <w:lang w:eastAsia="zh-TW"/>
        </w:rPr>
        <w:t xml:space="preserve"> </w:t>
      </w:r>
      <w:r w:rsidR="00CB51E0">
        <w:t>[2]</w:t>
      </w:r>
    </w:p>
    <w:tbl>
      <w:tblPr>
        <w:tblStyle w:val="TableGrid"/>
        <w:tblW w:w="0" w:type="auto"/>
        <w:tblLook w:val="04A0" w:firstRow="1" w:lastRow="0" w:firstColumn="1" w:lastColumn="0" w:noHBand="0" w:noVBand="1"/>
      </w:tblPr>
      <w:tblGrid>
        <w:gridCol w:w="9631"/>
      </w:tblGrid>
      <w:tr w:rsidR="00130FE6" w14:paraId="5819332A" w14:textId="77777777" w:rsidTr="00EC770D">
        <w:tc>
          <w:tcPr>
            <w:tcW w:w="9631" w:type="dxa"/>
          </w:tcPr>
          <w:p w14:paraId="5C142A40" w14:textId="77777777" w:rsidR="00D27C1C" w:rsidRDefault="00D27C1C" w:rsidP="00D27C1C">
            <w:pPr>
              <w:snapToGrid w:val="0"/>
              <w:rPr>
                <w:rFonts w:cs="Times"/>
                <w:sz w:val="20"/>
                <w:highlight w:val="green"/>
              </w:rPr>
            </w:pPr>
            <w:r>
              <w:rPr>
                <w:rFonts w:cs="Times"/>
                <w:b/>
                <w:highlight w:val="green"/>
              </w:rPr>
              <w:t>Agreement</w:t>
            </w:r>
          </w:p>
          <w:p w14:paraId="0CA5B68A" w14:textId="77777777" w:rsidR="00D27C1C" w:rsidRDefault="00D27C1C" w:rsidP="00D27C1C">
            <w:pPr>
              <w:snapToGrid w:val="0"/>
              <w:rPr>
                <w:rFonts w:cs="Times"/>
              </w:rPr>
            </w:pPr>
            <w:r>
              <w:rPr>
                <w:rFonts w:eastAsia="SimSun" w:cs="Times"/>
              </w:rPr>
              <w:t xml:space="preserve">For the Type-II codebook refinement for high/medium velocities, in </w:t>
            </w:r>
            <w:r>
              <w:rPr>
                <w:rFonts w:cs="Times"/>
              </w:rPr>
              <w:t xml:space="preserve">one CSI reporting instance, for a given CQI sub-band, at least support including one CQI </w:t>
            </w:r>
          </w:p>
          <w:p w14:paraId="4C588514" w14:textId="77777777" w:rsidR="00D27C1C" w:rsidRDefault="00D27C1C" w:rsidP="00F4114D">
            <w:pPr>
              <w:pStyle w:val="ListParagraph"/>
              <w:numPr>
                <w:ilvl w:val="0"/>
                <w:numId w:val="12"/>
              </w:numPr>
              <w:suppressAutoHyphens/>
              <w:snapToGrid w:val="0"/>
              <w:spacing w:after="0"/>
              <w:rPr>
                <w:rFonts w:cs="Times"/>
              </w:rPr>
            </w:pPr>
            <w:r>
              <w:rPr>
                <w:rFonts w:cs="Times"/>
              </w:rPr>
              <w:t>FFS: The association of the CQI with PMI(s) and/or slot(s) within one duration of CSI reporting window W</w:t>
            </w:r>
            <w:r>
              <w:rPr>
                <w:rFonts w:cs="Times"/>
                <w:vertAlign w:val="subscript"/>
              </w:rPr>
              <w:t>CSI</w:t>
            </w:r>
          </w:p>
          <w:p w14:paraId="7AF62BE6" w14:textId="234AC393" w:rsidR="00D27C1C" w:rsidRDefault="00D27C1C" w:rsidP="00F4114D">
            <w:pPr>
              <w:pStyle w:val="ListParagraph"/>
              <w:numPr>
                <w:ilvl w:val="0"/>
                <w:numId w:val="12"/>
              </w:numPr>
              <w:suppressAutoHyphens/>
              <w:snapToGrid w:val="0"/>
              <w:spacing w:after="0"/>
              <w:rPr>
                <w:rFonts w:cs="Times"/>
              </w:rPr>
            </w:pPr>
            <w:r>
              <w:rPr>
                <w:rFonts w:cs="Times"/>
              </w:rPr>
              <w:t>FFS: The support for including more than one CQIs</w:t>
            </w:r>
          </w:p>
          <w:p w14:paraId="063DB672" w14:textId="77777777" w:rsidR="00D27C1C" w:rsidRDefault="00D27C1C" w:rsidP="00D27C1C">
            <w:pPr>
              <w:pStyle w:val="ListParagraph"/>
              <w:suppressAutoHyphens/>
              <w:snapToGrid w:val="0"/>
              <w:spacing w:after="0"/>
              <w:rPr>
                <w:rFonts w:cs="Times"/>
              </w:rPr>
            </w:pPr>
          </w:p>
          <w:p w14:paraId="5D1B9C32" w14:textId="77777777" w:rsidR="00D27C1C" w:rsidRDefault="00D27C1C" w:rsidP="00D27C1C">
            <w:pPr>
              <w:snapToGrid w:val="0"/>
              <w:rPr>
                <w:rFonts w:cs="Times"/>
                <w:sz w:val="20"/>
                <w:highlight w:val="green"/>
              </w:rPr>
            </w:pPr>
            <w:r>
              <w:rPr>
                <w:rFonts w:cs="Times"/>
                <w:b/>
                <w:highlight w:val="green"/>
              </w:rPr>
              <w:t>Agreement</w:t>
            </w:r>
          </w:p>
          <w:p w14:paraId="074406EE" w14:textId="77777777" w:rsidR="00D27C1C" w:rsidRDefault="00D27C1C" w:rsidP="00D27C1C">
            <w:pPr>
              <w:widowControl w:val="0"/>
              <w:snapToGrid w:val="0"/>
              <w:jc w:val="both"/>
              <w:rPr>
                <w:rFonts w:cs="Times"/>
              </w:rPr>
            </w:pPr>
            <w:r>
              <w:rPr>
                <w:rFonts w:cs="Times"/>
              </w:rPr>
              <w:t xml:space="preserve">For the Rel-18 Type-II codebook refinement for high/medium velocities, regarding the time instance and/or PMI(s) in which a CQI is associated with, given the CSI reporting window </w:t>
            </w:r>
            <w:r>
              <w:rPr>
                <w:rFonts w:cs="Times"/>
                <w:i/>
              </w:rPr>
              <w:t>W</w:t>
            </w:r>
            <w:r>
              <w:rPr>
                <w:rFonts w:cs="Times"/>
                <w:i/>
                <w:vertAlign w:val="subscript"/>
              </w:rPr>
              <w:t>CSI</w:t>
            </w:r>
            <w:r>
              <w:rPr>
                <w:rFonts w:cs="Times"/>
              </w:rPr>
              <w:t xml:space="preserve"> (in slots), assuming 1 CQI in one sub-band and one CSI reporting instance, down-select (by RAN1#112) one from the following alternatives:</w:t>
            </w:r>
          </w:p>
          <w:p w14:paraId="57CA86FE" w14:textId="77777777" w:rsidR="00D27C1C" w:rsidRDefault="00D27C1C" w:rsidP="00F4114D">
            <w:pPr>
              <w:widowControl w:val="0"/>
              <w:numPr>
                <w:ilvl w:val="0"/>
                <w:numId w:val="13"/>
              </w:numPr>
              <w:snapToGrid w:val="0"/>
              <w:spacing w:after="0"/>
              <w:jc w:val="both"/>
              <w:rPr>
                <w:rFonts w:cs="Times"/>
              </w:rPr>
            </w:pPr>
            <w:r>
              <w:rPr>
                <w:rFonts w:cs="Times"/>
              </w:rPr>
              <w:lastRenderedPageBreak/>
              <w:t xml:space="preserve">Alt1. The CQI is associated with the entire duration of the CSI reporting window and all the </w:t>
            </w:r>
            <w:r>
              <w:rPr>
                <w:rFonts w:cs="Times"/>
                <w:i/>
              </w:rPr>
              <w:t>N</w:t>
            </w:r>
            <w:r>
              <w:rPr>
                <w:rFonts w:cs="Times"/>
                <w:vertAlign w:val="subscript"/>
              </w:rPr>
              <w:t>4</w:t>
            </w:r>
            <w:r>
              <w:rPr>
                <w:rFonts w:cs="Times"/>
              </w:rPr>
              <w:t xml:space="preserve"> </w:t>
            </w:r>
            <w:r>
              <w:rPr>
                <w:rFonts w:cs="Times"/>
                <w:b/>
              </w:rPr>
              <w:t>W</w:t>
            </w:r>
            <w:r>
              <w:rPr>
                <w:rFonts w:cs="Times"/>
                <w:vertAlign w:val="subscript"/>
              </w:rPr>
              <w:t>2</w:t>
            </w:r>
            <w:r>
              <w:rPr>
                <w:rFonts w:cs="Times"/>
              </w:rPr>
              <w:t xml:space="preserve"> matrices </w:t>
            </w:r>
          </w:p>
          <w:p w14:paraId="0FA99066" w14:textId="77777777" w:rsidR="00D27C1C" w:rsidRDefault="00D27C1C" w:rsidP="00F4114D">
            <w:pPr>
              <w:widowControl w:val="0"/>
              <w:numPr>
                <w:ilvl w:val="0"/>
                <w:numId w:val="13"/>
              </w:numPr>
              <w:snapToGrid w:val="0"/>
              <w:spacing w:after="0"/>
              <w:jc w:val="both"/>
              <w:rPr>
                <w:rFonts w:cs="Times"/>
              </w:rPr>
            </w:pPr>
            <w:r>
              <w:rPr>
                <w:rFonts w:cs="Times"/>
              </w:rPr>
              <w:t xml:space="preserve">Alt2A. The CQI is associated with the first/earliest slot of the CSI reporting window and the first/earliest of the </w:t>
            </w:r>
            <w:r>
              <w:rPr>
                <w:rFonts w:cs="Times"/>
                <w:i/>
              </w:rPr>
              <w:t>N</w:t>
            </w:r>
            <w:r>
              <w:rPr>
                <w:rFonts w:cs="Times"/>
                <w:vertAlign w:val="subscript"/>
              </w:rPr>
              <w:t>4</w:t>
            </w:r>
            <w:r>
              <w:rPr>
                <w:rFonts w:cs="Times"/>
              </w:rPr>
              <w:t xml:space="preserve"> </w:t>
            </w:r>
            <w:r>
              <w:rPr>
                <w:rFonts w:cs="Times"/>
                <w:b/>
              </w:rPr>
              <w:t>W</w:t>
            </w:r>
            <w:r>
              <w:rPr>
                <w:rFonts w:cs="Times"/>
                <w:vertAlign w:val="subscript"/>
              </w:rPr>
              <w:t>2</w:t>
            </w:r>
            <w:r>
              <w:rPr>
                <w:rFonts w:cs="Times"/>
              </w:rPr>
              <w:t xml:space="preserve"> matrices </w:t>
            </w:r>
          </w:p>
          <w:p w14:paraId="77154F86" w14:textId="77777777" w:rsidR="00D27C1C" w:rsidRDefault="00D27C1C" w:rsidP="00F4114D">
            <w:pPr>
              <w:widowControl w:val="0"/>
              <w:numPr>
                <w:ilvl w:val="0"/>
                <w:numId w:val="13"/>
              </w:numPr>
              <w:snapToGrid w:val="0"/>
              <w:spacing w:after="0"/>
              <w:jc w:val="both"/>
              <w:rPr>
                <w:rFonts w:cs="Times"/>
              </w:rPr>
            </w:pPr>
            <w:r>
              <w:rPr>
                <w:rFonts w:cs="Times"/>
              </w:rPr>
              <w:t xml:space="preserve">Alt2B.  The CQI is associated with the first/earliest </w:t>
            </w:r>
            <w:r>
              <w:rPr>
                <w:rFonts w:cs="Times"/>
                <w:i/>
              </w:rPr>
              <w:t>d</w:t>
            </w:r>
            <w:r>
              <w:rPr>
                <w:rFonts w:cs="Times"/>
              </w:rPr>
              <w:t xml:space="preserve"> slots of the CSI reporting window and the first/earliest one of the </w:t>
            </w:r>
            <w:r>
              <w:rPr>
                <w:rFonts w:cs="Times"/>
                <w:i/>
              </w:rPr>
              <w:t>N</w:t>
            </w:r>
            <w:r>
              <w:rPr>
                <w:rFonts w:cs="Times"/>
                <w:vertAlign w:val="subscript"/>
              </w:rPr>
              <w:t>4</w:t>
            </w:r>
            <w:r>
              <w:rPr>
                <w:rFonts w:cs="Times"/>
              </w:rPr>
              <w:t xml:space="preserve"> </w:t>
            </w:r>
            <w:r>
              <w:rPr>
                <w:rFonts w:cs="Times"/>
                <w:b/>
              </w:rPr>
              <w:t>W</w:t>
            </w:r>
            <w:r>
              <w:rPr>
                <w:rFonts w:cs="Times"/>
                <w:vertAlign w:val="subscript"/>
              </w:rPr>
              <w:t>2</w:t>
            </w:r>
            <w:r>
              <w:rPr>
                <w:rFonts w:cs="Times"/>
              </w:rPr>
              <w:t xml:space="preserve"> matrices</w:t>
            </w:r>
          </w:p>
          <w:p w14:paraId="6A3C0449" w14:textId="260E3EC4" w:rsidR="005827B6" w:rsidRDefault="00D27C1C" w:rsidP="00D27C1C">
            <w:pPr>
              <w:widowControl w:val="0"/>
              <w:snapToGrid w:val="0"/>
              <w:jc w:val="both"/>
              <w:rPr>
                <w:rFonts w:cs="Times"/>
              </w:rPr>
            </w:pPr>
            <w:r>
              <w:rPr>
                <w:rFonts w:cs="Times"/>
              </w:rPr>
              <w:t xml:space="preserve">Note: The </w:t>
            </w:r>
            <w:r>
              <w:rPr>
                <w:rFonts w:cs="Times"/>
                <w:i/>
              </w:rPr>
              <w:t>N</w:t>
            </w:r>
            <w:r>
              <w:rPr>
                <w:rFonts w:cs="Times"/>
                <w:vertAlign w:val="subscript"/>
              </w:rPr>
              <w:t>4</w:t>
            </w:r>
            <w:r>
              <w:rPr>
                <w:rFonts w:cs="Times"/>
                <w:b/>
              </w:rPr>
              <w:t xml:space="preserve"> W</w:t>
            </w:r>
            <w:r>
              <w:rPr>
                <w:rFonts w:cs="Times"/>
                <w:vertAlign w:val="subscript"/>
              </w:rPr>
              <w:t>2</w:t>
            </w:r>
            <w:r>
              <w:rPr>
                <w:rFonts w:cs="Times"/>
              </w:rPr>
              <w:t xml:space="preserve"> matrices represent the combining coefficients before DD compression at the UE, or after DD de-compression at the gNB</w:t>
            </w:r>
            <w:r w:rsidR="005827B6">
              <w:rPr>
                <w:rFonts w:cs="Times"/>
              </w:rPr>
              <w:t>.</w:t>
            </w:r>
          </w:p>
          <w:p w14:paraId="74FBB613" w14:textId="77777777" w:rsidR="005827B6" w:rsidRDefault="005827B6" w:rsidP="005827B6">
            <w:pPr>
              <w:snapToGrid w:val="0"/>
              <w:rPr>
                <w:rFonts w:cs="Times"/>
                <w:sz w:val="20"/>
                <w:highlight w:val="green"/>
              </w:rPr>
            </w:pPr>
            <w:r>
              <w:rPr>
                <w:rFonts w:cs="Times"/>
                <w:b/>
                <w:highlight w:val="green"/>
              </w:rPr>
              <w:t>Agreement</w:t>
            </w:r>
          </w:p>
          <w:p w14:paraId="7784DADB" w14:textId="77777777" w:rsidR="005827B6" w:rsidRDefault="005827B6" w:rsidP="005827B6">
            <w:pPr>
              <w:snapToGrid w:val="0"/>
              <w:rPr>
                <w:rFonts w:cs="Times"/>
              </w:rPr>
            </w:pPr>
            <w:r>
              <w:rPr>
                <w:rFonts w:cs="Times"/>
              </w:rPr>
              <w:t xml:space="preserve">For the Rel-18 Type-II codebook refinement for high/medium velocities, decide </w:t>
            </w:r>
            <w:r>
              <w:rPr>
                <w:rFonts w:cs="Times"/>
                <w:i/>
              </w:rPr>
              <w:t>by RAN1#112</w:t>
            </w:r>
            <w:r>
              <w:rPr>
                <w:rFonts w:cs="Times"/>
              </w:rPr>
              <w:t xml:space="preserve"> whether including X&gt;1 CQIs in one sub-band and one CSI reporting instance are supported</w:t>
            </w:r>
          </w:p>
          <w:p w14:paraId="726998D6" w14:textId="5F12BDA4" w:rsidR="0079768C" w:rsidRPr="00DD58C1" w:rsidRDefault="005827B6" w:rsidP="00F4114D">
            <w:pPr>
              <w:pStyle w:val="ListParagraph"/>
              <w:numPr>
                <w:ilvl w:val="0"/>
                <w:numId w:val="14"/>
              </w:numPr>
              <w:suppressAutoHyphens/>
              <w:snapToGrid w:val="0"/>
              <w:spacing w:after="0"/>
              <w:rPr>
                <w:rFonts w:cs="Times"/>
              </w:rPr>
            </w:pPr>
            <w:r>
              <w:rPr>
                <w:rFonts w:cs="Times"/>
              </w:rPr>
              <w:t xml:space="preserve">If supported, also decide the value(s) of X and the time instance and/or PMI(s) in which a CQI is associated with, given the CSI reporting window </w:t>
            </w:r>
            <w:r>
              <w:rPr>
                <w:rFonts w:cs="Times"/>
                <w:i/>
              </w:rPr>
              <w:t>W</w:t>
            </w:r>
            <w:r>
              <w:rPr>
                <w:rFonts w:cs="Times"/>
                <w:i/>
                <w:vertAlign w:val="subscript"/>
              </w:rPr>
              <w:t>CSI</w:t>
            </w:r>
            <w:r>
              <w:rPr>
                <w:rFonts w:cs="Times"/>
              </w:rPr>
              <w:t xml:space="preserve"> (in slots)</w:t>
            </w:r>
          </w:p>
        </w:tc>
      </w:tr>
    </w:tbl>
    <w:p w14:paraId="0D70A92F" w14:textId="77777777" w:rsidR="00973E9E" w:rsidRDefault="00973E9E" w:rsidP="00E47933">
      <w:pPr>
        <w:jc w:val="both"/>
        <w:rPr>
          <w:lang w:val="en-GB"/>
        </w:rPr>
      </w:pPr>
    </w:p>
    <w:p w14:paraId="68AF0A3C" w14:textId="034BD6C6" w:rsidR="005A1CEA" w:rsidRDefault="005A1CEA" w:rsidP="00E47933">
      <w:pPr>
        <w:jc w:val="both"/>
        <w:rPr>
          <w:lang w:eastAsia="zh-TW"/>
        </w:rPr>
      </w:pPr>
      <w:r>
        <w:rPr>
          <w:lang w:eastAsia="zh-TW"/>
        </w:rPr>
        <w:t xml:space="preserve">The </w:t>
      </w:r>
      <w:r w:rsidR="00580183">
        <w:rPr>
          <w:lang w:eastAsia="zh-TW"/>
        </w:rPr>
        <w:t xml:space="preserve">slot </w:t>
      </w:r>
      <w:r>
        <w:rPr>
          <w:lang w:eastAsia="zh-TW"/>
        </w:rPr>
        <w:t>association of CQI(s) for the various alternatives is illustrated in</w:t>
      </w:r>
      <w:r w:rsidR="00580183">
        <w:rPr>
          <w:lang w:eastAsia="zh-TW"/>
        </w:rPr>
        <w:t xml:space="preserve"> </w:t>
      </w:r>
      <w:r w:rsidR="00580183">
        <w:rPr>
          <w:lang w:eastAsia="zh-TW"/>
        </w:rPr>
        <w:fldChar w:fldCharType="begin"/>
      </w:r>
      <w:r w:rsidR="00580183">
        <w:rPr>
          <w:lang w:eastAsia="zh-TW"/>
        </w:rPr>
        <w:instrText xml:space="preserve"> REF _Ref126943169 </w:instrText>
      </w:r>
      <w:r w:rsidR="00580183">
        <w:rPr>
          <w:lang w:eastAsia="zh-TW"/>
        </w:rPr>
        <w:fldChar w:fldCharType="separate"/>
      </w:r>
      <w:r w:rsidR="00580183">
        <w:t xml:space="preserve">Figure </w:t>
      </w:r>
      <w:r w:rsidR="00580183">
        <w:rPr>
          <w:noProof/>
        </w:rPr>
        <w:t>1</w:t>
      </w:r>
      <w:r w:rsidR="00580183">
        <w:rPr>
          <w:lang w:eastAsia="zh-TW"/>
        </w:rPr>
        <w:fldChar w:fldCharType="end"/>
      </w:r>
      <w:r>
        <w:rPr>
          <w:lang w:eastAsia="zh-TW"/>
        </w:rPr>
        <w:t>.</w:t>
      </w:r>
    </w:p>
    <w:p w14:paraId="5AC63282" w14:textId="1DDA09BE" w:rsidR="00580183" w:rsidRDefault="001C61CF" w:rsidP="00580183">
      <w:pPr>
        <w:keepNext/>
        <w:jc w:val="center"/>
      </w:pPr>
      <w:r w:rsidRPr="00C5561E">
        <w:rPr>
          <w:lang w:eastAsia="zh-TW"/>
        </w:rPr>
        <w:object w:dxaOrig="11057" w:dyaOrig="6441" w14:anchorId="53800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85pt;height:123.2pt" o:ole="">
            <v:imagedata r:id="rId12" o:title=""/>
          </v:shape>
          <o:OLEObject Type="Embed" ProgID="Unknown" ShapeID="_x0000_i1025" DrawAspect="Content" ObjectID="_1738126364" r:id="rId13"/>
        </w:object>
      </w:r>
    </w:p>
    <w:p w14:paraId="58A8A1DB" w14:textId="1163D0BC" w:rsidR="00C5561E" w:rsidRDefault="00580183" w:rsidP="00580183">
      <w:pPr>
        <w:pStyle w:val="Caption"/>
        <w:jc w:val="center"/>
        <w:rPr>
          <w:lang w:eastAsia="zh-TW"/>
        </w:rPr>
      </w:pPr>
      <w:bookmarkStart w:id="3" w:name="_Ref126943169"/>
      <w:bookmarkStart w:id="4" w:name="_Ref126943155"/>
      <w:r>
        <w:t xml:space="preserve">Figure </w:t>
      </w:r>
      <w:r>
        <w:fldChar w:fldCharType="begin"/>
      </w:r>
      <w:r>
        <w:instrText xml:space="preserve"> SEQ Figure \* ARABIC </w:instrText>
      </w:r>
      <w:r>
        <w:fldChar w:fldCharType="separate"/>
      </w:r>
      <w:r w:rsidR="00BC5212">
        <w:rPr>
          <w:noProof/>
        </w:rPr>
        <w:t>1</w:t>
      </w:r>
      <w:r>
        <w:fldChar w:fldCharType="end"/>
      </w:r>
      <w:bookmarkEnd w:id="3"/>
      <w:r>
        <w:t xml:space="preserve"> </w:t>
      </w:r>
      <w:r w:rsidRPr="00580183">
        <w:rPr>
          <w:b w:val="0"/>
          <w:bCs/>
        </w:rPr>
        <w:t>CQI association in time domain</w:t>
      </w:r>
      <w:bookmarkEnd w:id="4"/>
    </w:p>
    <w:p w14:paraId="031D3286" w14:textId="051B2167" w:rsidR="00C84F7E" w:rsidRDefault="0003512B" w:rsidP="00C84F7E">
      <w:pPr>
        <w:jc w:val="both"/>
        <w:rPr>
          <w:lang w:eastAsia="zh-TW"/>
        </w:rPr>
      </w:pPr>
      <w:r>
        <w:rPr>
          <w:lang w:eastAsia="zh-TW"/>
        </w:rPr>
        <w:t xml:space="preserve">The first issue is to decide about the slot association of X=1 CQI. Alt 1 is associated with the entire CSI reporting window and </w:t>
      </w:r>
      <w:r w:rsidR="004E49DA">
        <w:rPr>
          <w:lang w:eastAsia="zh-TW"/>
        </w:rPr>
        <w:t xml:space="preserve">all the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oMath>
      <w:r w:rsidR="004E49DA">
        <w:rPr>
          <w:lang w:eastAsia="zh-TW"/>
        </w:rPr>
        <w:t xml:space="preserve"> precoding matrices. In this alternative, the channel and precoder towards the end of the window would suffer from poor prediction performance. Further, the inter-cell interference, which cannot be predicted, would be outdated from the one measured during the latest CSI-RS occasion. Because of these two issues, the CQI calculated according to Alt 1 would suffer in performance. To achieve good prediction performance and accurate interference measurement</w:t>
      </w:r>
      <w:r w:rsidR="005A1CEA">
        <w:rPr>
          <w:lang w:eastAsia="zh-TW"/>
        </w:rPr>
        <w:t xml:space="preserve">, it is better if the CQI is associated to the slots closer to the start of the window. The same is </w:t>
      </w:r>
      <w:r w:rsidR="00FB181C">
        <w:rPr>
          <w:lang w:eastAsia="zh-TW"/>
        </w:rPr>
        <w:t>observed</w:t>
      </w:r>
      <w:r w:rsidR="005A1CEA">
        <w:rPr>
          <w:lang w:eastAsia="zh-TW"/>
        </w:rPr>
        <w:t xml:space="preserve"> in </w:t>
      </w:r>
      <w:r w:rsidR="001C61CF">
        <w:rPr>
          <w:lang w:eastAsia="zh-TW"/>
        </w:rPr>
        <w:t>the</w:t>
      </w:r>
      <w:r w:rsidR="005A1CEA">
        <w:rPr>
          <w:lang w:eastAsia="zh-TW"/>
        </w:rPr>
        <w:t xml:space="preserve"> simulation results in</w:t>
      </w:r>
      <w:r w:rsidR="00C84F7E">
        <w:rPr>
          <w:lang w:eastAsia="zh-TW"/>
        </w:rPr>
        <w:t xml:space="preserve"> </w:t>
      </w:r>
      <w:r w:rsidR="00C84F7E">
        <w:rPr>
          <w:lang w:eastAsia="zh-TW"/>
        </w:rPr>
        <w:fldChar w:fldCharType="begin"/>
      </w:r>
      <w:r w:rsidR="00C84F7E">
        <w:rPr>
          <w:lang w:eastAsia="zh-TW"/>
        </w:rPr>
        <w:instrText xml:space="preserve"> REF _Ref126943351 </w:instrText>
      </w:r>
      <w:r w:rsidR="00C84F7E">
        <w:rPr>
          <w:lang w:eastAsia="zh-TW"/>
        </w:rPr>
        <w:fldChar w:fldCharType="separate"/>
      </w:r>
      <w:r w:rsidR="00C84F7E">
        <w:t xml:space="preserve">Figure </w:t>
      </w:r>
      <w:r w:rsidR="00C84F7E">
        <w:rPr>
          <w:noProof/>
        </w:rPr>
        <w:t>2</w:t>
      </w:r>
      <w:r w:rsidR="00C84F7E">
        <w:rPr>
          <w:lang w:eastAsia="zh-TW"/>
        </w:rPr>
        <w:fldChar w:fldCharType="end"/>
      </w:r>
      <w:r w:rsidR="005A1CEA">
        <w:rPr>
          <w:lang w:eastAsia="zh-TW"/>
        </w:rPr>
        <w:t>.</w:t>
      </w:r>
    </w:p>
    <w:p w14:paraId="4A43336D" w14:textId="1D0C7CD1" w:rsidR="00C84F7E" w:rsidRDefault="005A1CEA" w:rsidP="001C61CF">
      <w:pPr>
        <w:jc w:val="center"/>
        <w:rPr>
          <w:lang w:eastAsia="zh-TW"/>
        </w:rPr>
      </w:pPr>
      <w:r w:rsidRPr="005A1CEA">
        <w:rPr>
          <w:noProof/>
          <w:lang w:eastAsia="zh-TW"/>
        </w:rPr>
        <w:drawing>
          <wp:inline distT="0" distB="0" distL="0" distR="0" wp14:anchorId="773C39DC" wp14:editId="7185D1A2">
            <wp:extent cx="4171950" cy="2432050"/>
            <wp:effectExtent l="0" t="0" r="0" b="6350"/>
            <wp:docPr id="1" name="Chart 1">
              <a:extLst xmlns:a="http://schemas.openxmlformats.org/drawingml/2006/main">
                <a:ext uri="{FF2B5EF4-FFF2-40B4-BE49-F238E27FC236}">
                  <a16:creationId xmlns:a16="http://schemas.microsoft.com/office/drawing/2014/main" id="{2E3BB56D-6FDD-476F-A81D-CD86700B71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8EB9CA4" w14:textId="78568309" w:rsidR="005A1CEA" w:rsidRDefault="00C84F7E" w:rsidP="00C84F7E">
      <w:pPr>
        <w:pStyle w:val="Caption"/>
        <w:jc w:val="center"/>
        <w:rPr>
          <w:b w:val="0"/>
          <w:bCs/>
        </w:rPr>
      </w:pPr>
      <w:bookmarkStart w:id="5" w:name="_Ref126943351"/>
      <w:r>
        <w:t xml:space="preserve">Figure </w:t>
      </w:r>
      <w:r>
        <w:fldChar w:fldCharType="begin"/>
      </w:r>
      <w:r>
        <w:instrText xml:space="preserve"> SEQ Figure \* ARABIC </w:instrText>
      </w:r>
      <w:r>
        <w:fldChar w:fldCharType="separate"/>
      </w:r>
      <w:r w:rsidR="00BC5212">
        <w:rPr>
          <w:noProof/>
        </w:rPr>
        <w:t>2</w:t>
      </w:r>
      <w:r>
        <w:fldChar w:fldCharType="end"/>
      </w:r>
      <w:bookmarkEnd w:id="5"/>
      <w:r>
        <w:t xml:space="preserve"> </w:t>
      </w:r>
      <w:r w:rsidRPr="00C84F7E">
        <w:rPr>
          <w:b w:val="0"/>
          <w:bCs/>
        </w:rPr>
        <w:t>UPT performance of various CQI association alternatives</w:t>
      </w:r>
    </w:p>
    <w:p w14:paraId="664D2940" w14:textId="1ABAC714" w:rsidR="00F05B89" w:rsidRDefault="00FB181C" w:rsidP="001C61CF">
      <w:pPr>
        <w:rPr>
          <w:lang w:val="en-GB"/>
        </w:rPr>
      </w:pPr>
      <w:r>
        <w:rPr>
          <w:lang w:val="en-GB"/>
        </w:rPr>
        <w:lastRenderedPageBreak/>
        <w:t xml:space="preserve">For this simulation, we use ideal channel prediction at the UE to avoid the errors of a particular prediction algorithm influence the DD codebook compression and decompression processes. </w:t>
      </w:r>
      <w:r w:rsidR="00483B94">
        <w:rPr>
          <w:lang w:val="en-GB"/>
        </w:rPr>
        <w:t>The traffic load is maintained at 40 % RU</w:t>
      </w:r>
      <w:r w:rsidR="00DD19FD">
        <w:rPr>
          <w:lang w:val="en-GB"/>
        </w:rPr>
        <w:t>, to minimize MU-MIMO transmission, since MU-CQI is typically recalculated while pairing (also see below).</w:t>
      </w:r>
      <w:r w:rsidR="00483B94">
        <w:rPr>
          <w:lang w:val="en-GB"/>
        </w:rPr>
        <w:t xml:space="preserve"> The remaining simulation assumptions are provided in </w:t>
      </w:r>
      <w:r w:rsidR="00CB51E0">
        <w:rPr>
          <w:lang w:val="en-GB"/>
        </w:rPr>
        <w:t>A</w:t>
      </w:r>
      <w:r w:rsidR="00483B94">
        <w:rPr>
          <w:lang w:val="en-GB"/>
        </w:rPr>
        <w:t>ppendix</w:t>
      </w:r>
      <w:r w:rsidR="00CB51E0">
        <w:rPr>
          <w:lang w:val="en-GB"/>
        </w:rPr>
        <w:t xml:space="preserve"> I</w:t>
      </w:r>
      <w:r w:rsidR="004F01D0">
        <w:rPr>
          <w:lang w:val="en-GB"/>
        </w:rPr>
        <w:t>I</w:t>
      </w:r>
      <w:r w:rsidR="00483B94">
        <w:rPr>
          <w:lang w:val="en-GB"/>
        </w:rPr>
        <w:t xml:space="preserve">. </w:t>
      </w:r>
      <w:r>
        <w:rPr>
          <w:lang w:val="en-GB"/>
        </w:rPr>
        <w:t xml:space="preserve">Since Alt 2A/2B can give a better performance, we support the association of X=1 CQI with the first slot or the first </w:t>
      </w:r>
      <m:oMath>
        <m:r>
          <w:rPr>
            <w:rFonts w:ascii="Cambria Math" w:hAnsi="Cambria Math"/>
            <w:lang w:val="en-GB"/>
          </w:rPr>
          <m:t>d</m:t>
        </m:r>
      </m:oMath>
      <w:r>
        <w:rPr>
          <w:lang w:val="en-GB"/>
        </w:rPr>
        <w:t xml:space="preserve"> slots of the CSI reporting window. </w:t>
      </w:r>
      <w:r w:rsidR="00F05B89">
        <w:rPr>
          <w:lang w:val="en-GB"/>
        </w:rPr>
        <w:t>However, since the UE prediction algorithms would typically predict the channel in slots of integral multiples of the CSI-RS occasions, the UE would need to perform CSI interpolation to obtain per slot channel matrix in Alt 2A. This interpolation can be avoided in Alt 2B, making UE implementation potentially simpler.</w:t>
      </w:r>
    </w:p>
    <w:p w14:paraId="5E4034EB" w14:textId="1B938F44" w:rsidR="001C61CF" w:rsidRDefault="00F05B89" w:rsidP="001C61CF">
      <w:pPr>
        <w:rPr>
          <w:lang w:val="en-GB"/>
        </w:rPr>
      </w:pPr>
      <w:r w:rsidRPr="002F3648">
        <w:rPr>
          <w:b/>
          <w:bCs/>
          <w:lang w:val="en-GB"/>
        </w:rPr>
        <w:t>Observation 1:</w:t>
      </w:r>
      <w:r>
        <w:rPr>
          <w:lang w:val="en-GB"/>
        </w:rPr>
        <w:t xml:space="preserve"> For association of X=1 CQI, Alt 2A/2B can provide</w:t>
      </w:r>
      <w:r w:rsidR="00483B94">
        <w:rPr>
          <w:lang w:val="en-GB"/>
        </w:rPr>
        <w:t xml:space="preserve"> up to</w:t>
      </w:r>
      <w:r>
        <w:rPr>
          <w:lang w:val="en-GB"/>
        </w:rPr>
        <w:t xml:space="preserve"> 1% UPT gain over Alt 1.</w:t>
      </w:r>
    </w:p>
    <w:p w14:paraId="1410BD1A" w14:textId="3C318EDA" w:rsidR="00F05B89" w:rsidRDefault="00F05B89" w:rsidP="001C61CF">
      <w:pPr>
        <w:rPr>
          <w:rFonts w:cs="Times"/>
        </w:rPr>
      </w:pPr>
      <w:r w:rsidRPr="002F3648">
        <w:rPr>
          <w:b/>
          <w:bCs/>
          <w:lang w:val="en-GB"/>
        </w:rPr>
        <w:t>Proposal 1:</w:t>
      </w:r>
      <w:r>
        <w:rPr>
          <w:lang w:val="en-GB"/>
        </w:rPr>
        <w:t xml:space="preserve"> For association of X=1 CQI, support Alt </w:t>
      </w:r>
      <w:r w:rsidR="00CB51E0">
        <w:rPr>
          <w:lang w:val="en-GB"/>
        </w:rPr>
        <w:t>2B</w:t>
      </w:r>
      <w:r>
        <w:rPr>
          <w:lang w:val="en-GB"/>
        </w:rPr>
        <w:t xml:space="preserve">, where </w:t>
      </w:r>
      <w:r>
        <w:rPr>
          <w:rFonts w:cs="Times"/>
        </w:rPr>
        <w:t xml:space="preserve">the CQI is associated with the </w:t>
      </w:r>
      <w:r w:rsidR="00CB51E0">
        <w:rPr>
          <w:rFonts w:cs="Times"/>
        </w:rPr>
        <w:t xml:space="preserve">first/earliest </w:t>
      </w:r>
      <w:r w:rsidR="00CB51E0">
        <w:rPr>
          <w:rFonts w:cs="Times"/>
          <w:i/>
        </w:rPr>
        <w:t>d</w:t>
      </w:r>
      <w:r w:rsidR="00CB51E0">
        <w:rPr>
          <w:rFonts w:cs="Times"/>
        </w:rPr>
        <w:t xml:space="preserve"> slots</w:t>
      </w:r>
      <w:r>
        <w:rPr>
          <w:rFonts w:cs="Times"/>
        </w:rPr>
        <w:t xml:space="preserve"> of the CSI reporting window and </w:t>
      </w:r>
      <w:r w:rsidR="00CB51E0">
        <w:rPr>
          <w:rFonts w:cs="Times"/>
        </w:rPr>
        <w:t>the first/earliest one of</w:t>
      </w:r>
      <w:r>
        <w:rPr>
          <w:rFonts w:cs="Times"/>
        </w:rPr>
        <w:t xml:space="preserve"> the </w:t>
      </w:r>
      <w:r>
        <w:rPr>
          <w:rFonts w:cs="Times"/>
          <w:i/>
        </w:rPr>
        <w:t>N</w:t>
      </w:r>
      <w:r>
        <w:rPr>
          <w:rFonts w:cs="Times"/>
          <w:vertAlign w:val="subscript"/>
        </w:rPr>
        <w:t>4</w:t>
      </w:r>
      <w:r>
        <w:rPr>
          <w:rFonts w:cs="Times"/>
        </w:rPr>
        <w:t xml:space="preserve"> </w:t>
      </w:r>
      <w:r>
        <w:rPr>
          <w:rFonts w:cs="Times"/>
          <w:b/>
        </w:rPr>
        <w:t>W</w:t>
      </w:r>
      <w:r>
        <w:rPr>
          <w:rFonts w:cs="Times"/>
          <w:vertAlign w:val="subscript"/>
        </w:rPr>
        <w:t>2</w:t>
      </w:r>
      <w:r>
        <w:rPr>
          <w:rFonts w:cs="Times"/>
        </w:rPr>
        <w:t xml:space="preserve"> matrices</w:t>
      </w:r>
    </w:p>
    <w:p w14:paraId="66D7AE39" w14:textId="14F56CD9" w:rsidR="00F05B89" w:rsidRDefault="00F05B89" w:rsidP="001C61CF">
      <w:pPr>
        <w:rPr>
          <w:rFonts w:cs="Times"/>
        </w:rPr>
      </w:pPr>
      <w:r>
        <w:rPr>
          <w:rFonts w:cs="Times"/>
        </w:rPr>
        <w:t xml:space="preserve">The next issue is </w:t>
      </w:r>
      <w:r w:rsidR="00091900">
        <w:rPr>
          <w:rFonts w:cs="Times"/>
        </w:rPr>
        <w:t>to decide whether X&gt;1 CQIs are needed and their corresponding slot association. The main argument for X&gt;1 CQIs is to account for changes in the channel over the CSI reporting window.</w:t>
      </w:r>
      <w:r w:rsidR="00483B94">
        <w:rPr>
          <w:rFonts w:cs="Times"/>
        </w:rPr>
        <w:t xml:space="preserve"> However, we note the following issues for</w:t>
      </w:r>
      <w:r w:rsidR="00DD19FD">
        <w:rPr>
          <w:rFonts w:cs="Times"/>
        </w:rPr>
        <w:t xml:space="preserve"> the use of multiple CQIs in real-world networks:</w:t>
      </w:r>
    </w:p>
    <w:p w14:paraId="03972FED" w14:textId="1CAEEFD8" w:rsidR="00DD19FD" w:rsidRDefault="00DD19FD" w:rsidP="00F4114D">
      <w:pPr>
        <w:pStyle w:val="ListParagraph"/>
        <w:numPr>
          <w:ilvl w:val="0"/>
          <w:numId w:val="25"/>
        </w:numPr>
        <w:rPr>
          <w:lang w:val="en-GB"/>
        </w:rPr>
      </w:pPr>
      <w:r>
        <w:rPr>
          <w:lang w:val="en-GB"/>
        </w:rPr>
        <w:t>The CQI reported by the UE considering SU-MIMO transmission</w:t>
      </w:r>
      <w:r w:rsidR="000972F3">
        <w:rPr>
          <w:lang w:val="en-GB"/>
        </w:rPr>
        <w:t xml:space="preserve"> is not directly usable after MU pairing and the gNB recalculates/adjusts the reported CQI for MU-MIMO</w:t>
      </w:r>
      <w:r>
        <w:rPr>
          <w:lang w:val="en-GB"/>
        </w:rPr>
        <w:t xml:space="preserve"> </w:t>
      </w:r>
      <w:r w:rsidR="000972F3">
        <w:rPr>
          <w:lang w:val="en-GB"/>
        </w:rPr>
        <w:t>transmission</w:t>
      </w:r>
    </w:p>
    <w:p w14:paraId="7E33FC2B" w14:textId="6580A9D9" w:rsidR="000972F3" w:rsidRDefault="000972F3" w:rsidP="00F4114D">
      <w:pPr>
        <w:pStyle w:val="ListParagraph"/>
        <w:numPr>
          <w:ilvl w:val="0"/>
          <w:numId w:val="25"/>
        </w:numPr>
        <w:rPr>
          <w:lang w:val="en-GB"/>
        </w:rPr>
      </w:pPr>
      <w:r>
        <w:rPr>
          <w:lang w:val="en-GB"/>
        </w:rPr>
        <w:t>MCS adaptation by outer loop link adaptation (OLLA) can manage the mismatch between time domain PMI and CQI, if any.</w:t>
      </w:r>
    </w:p>
    <w:p w14:paraId="1400C7CC" w14:textId="4F4CE6C1" w:rsidR="000972F3" w:rsidRDefault="000972F3" w:rsidP="00F4114D">
      <w:pPr>
        <w:pStyle w:val="ListParagraph"/>
        <w:numPr>
          <w:ilvl w:val="0"/>
          <w:numId w:val="25"/>
        </w:numPr>
        <w:rPr>
          <w:lang w:val="en-GB"/>
        </w:rPr>
      </w:pPr>
      <w:r>
        <w:rPr>
          <w:lang w:val="en-GB"/>
        </w:rPr>
        <w:t>The feedback overhead incurred for higher X can be non-negligible, especially with subband CQIs for each time domain CQI.</w:t>
      </w:r>
    </w:p>
    <w:p w14:paraId="4389CBFC" w14:textId="67B6211B" w:rsidR="002F3648" w:rsidRDefault="00521AE7" w:rsidP="000972F3">
      <w:pPr>
        <w:rPr>
          <w:lang w:val="en-GB"/>
        </w:rPr>
      </w:pPr>
      <w:r>
        <w:rPr>
          <w:lang w:val="en-GB"/>
        </w:rPr>
        <w:t xml:space="preserve">Further, the simulation results in </w:t>
      </w:r>
      <w:r>
        <w:rPr>
          <w:lang w:val="en-GB"/>
        </w:rPr>
        <w:fldChar w:fldCharType="begin"/>
      </w:r>
      <w:r>
        <w:rPr>
          <w:lang w:val="en-GB"/>
        </w:rPr>
        <w:instrText xml:space="preserve"> REF _Ref126943351 \h </w:instrText>
      </w:r>
      <w:r>
        <w:rPr>
          <w:lang w:val="en-GB"/>
        </w:rPr>
      </w:r>
      <w:r>
        <w:rPr>
          <w:lang w:val="en-GB"/>
        </w:rPr>
        <w:fldChar w:fldCharType="separate"/>
      </w:r>
      <w:r>
        <w:t xml:space="preserve">Figure </w:t>
      </w:r>
      <w:r>
        <w:rPr>
          <w:noProof/>
        </w:rPr>
        <w:t>2</w:t>
      </w:r>
      <w:r>
        <w:rPr>
          <w:lang w:val="en-GB"/>
        </w:rPr>
        <w:fldChar w:fldCharType="end"/>
      </w:r>
      <w:r>
        <w:rPr>
          <w:lang w:val="en-GB"/>
        </w:rPr>
        <w:t xml:space="preserve"> show that X=2 and X=4 CQIs can achieve 1~1.5 % UPT gain over X=1, Alt 1. The UPT gain is &lt;1 % considering Alt 2A/B. For this UPT gain, the increase in </w:t>
      </w:r>
      <w:r w:rsidR="001B345E">
        <w:rPr>
          <w:lang w:val="en-GB"/>
        </w:rPr>
        <w:t xml:space="preserve">CQI feedback overhead is not justified and it is beneficial to </w:t>
      </w:r>
      <w:r w:rsidR="00CB51E0">
        <w:rPr>
          <w:lang w:val="en-GB"/>
        </w:rPr>
        <w:t xml:space="preserve">consider CQI </w:t>
      </w:r>
      <w:r w:rsidR="001B345E">
        <w:rPr>
          <w:lang w:val="en-GB"/>
        </w:rPr>
        <w:t>overhead reduc</w:t>
      </w:r>
      <w:r w:rsidR="00CB51E0">
        <w:rPr>
          <w:lang w:val="en-GB"/>
        </w:rPr>
        <w:t>tion</w:t>
      </w:r>
      <w:r w:rsidR="001B345E">
        <w:rPr>
          <w:lang w:val="en-GB"/>
        </w:rPr>
        <w:t xml:space="preserve"> by considering differential CQI in time domain.</w:t>
      </w:r>
    </w:p>
    <w:p w14:paraId="18CD4049" w14:textId="41F7BBBE" w:rsidR="002F3648" w:rsidRDefault="002F3648" w:rsidP="000972F3">
      <w:pPr>
        <w:rPr>
          <w:lang w:val="en-GB"/>
        </w:rPr>
      </w:pPr>
      <w:r w:rsidRPr="002F3648">
        <w:rPr>
          <w:b/>
          <w:bCs/>
          <w:lang w:val="en-GB"/>
        </w:rPr>
        <w:t>Observation 2:</w:t>
      </w:r>
      <w:r>
        <w:rPr>
          <w:lang w:val="en-GB"/>
        </w:rPr>
        <w:t xml:space="preserve"> Multiple time domain CQIs reported by the UE may not be usable in real world networks because of MU CQI adjustment and OLLA</w:t>
      </w:r>
    </w:p>
    <w:p w14:paraId="57EA2E61" w14:textId="032238C9" w:rsidR="002F3648" w:rsidRPr="000972F3" w:rsidRDefault="002F3648" w:rsidP="000972F3">
      <w:pPr>
        <w:rPr>
          <w:lang w:val="en-GB"/>
        </w:rPr>
      </w:pPr>
      <w:r w:rsidRPr="002F3648">
        <w:rPr>
          <w:b/>
          <w:bCs/>
          <w:lang w:val="en-GB"/>
        </w:rPr>
        <w:t>Observation 3:</w:t>
      </w:r>
      <w:r>
        <w:rPr>
          <w:lang w:val="en-GB"/>
        </w:rPr>
        <w:t xml:space="preserve"> The avg. UPT gain considering X=2 and X=4 CQIs is 1~1.5 % over X=1, Alt 1. The UPT gain is &lt;1 % considering Alt 2A/B.</w:t>
      </w:r>
    </w:p>
    <w:p w14:paraId="5F36A4C1" w14:textId="31700030" w:rsidR="001B345E" w:rsidRDefault="001B345E" w:rsidP="001B345E">
      <w:pPr>
        <w:pStyle w:val="Heading3"/>
      </w:pPr>
      <w:r>
        <w:t>2.1.1 CQI feedback overhead reduction</w:t>
      </w:r>
    </w:p>
    <w:p w14:paraId="64DEFFBE" w14:textId="4C3EBA1F" w:rsidR="004D36B8" w:rsidRDefault="001B345E" w:rsidP="004D36B8">
      <w:pPr>
        <w:rPr>
          <w:lang w:val="en-GB"/>
        </w:rPr>
      </w:pPr>
      <w:r>
        <w:rPr>
          <w:lang w:val="en-GB"/>
        </w:rPr>
        <w:t xml:space="preserve">TS38.214 </w:t>
      </w:r>
      <w:r w:rsidR="004D36B8">
        <w:rPr>
          <w:lang w:val="en-GB"/>
        </w:rPr>
        <w:t>defines</w:t>
      </w:r>
      <w:r>
        <w:rPr>
          <w:lang w:val="en-GB"/>
        </w:rPr>
        <w:t xml:space="preserve"> the concept of wideband reference CQI and subband differential CQI</w:t>
      </w:r>
      <w:r w:rsidR="004D36B8">
        <w:rPr>
          <w:lang w:val="en-GB"/>
        </w:rPr>
        <w:t xml:space="preserve"> in the frequency domain, </w:t>
      </w:r>
      <w:r w:rsidR="002F3648">
        <w:rPr>
          <w:lang w:val="en-GB"/>
        </w:rPr>
        <w:t xml:space="preserve">with the wideband CQI being reported using </w:t>
      </w:r>
      <w:r w:rsidR="00A25015">
        <w:rPr>
          <w:lang w:val="en-GB"/>
        </w:rPr>
        <w:t xml:space="preserve">4 bits and the differential CQIs </w:t>
      </w:r>
      <w:r w:rsidR="00AF25F2">
        <w:rPr>
          <w:lang w:val="en-GB"/>
        </w:rPr>
        <w:t>using 2 bits each.</w:t>
      </w:r>
      <w:r w:rsidR="004D36B8">
        <w:rPr>
          <w:lang w:val="en-GB"/>
        </w:rPr>
        <w:t xml:space="preserve"> The subband CQIs are then derived </w:t>
      </w:r>
      <w:r w:rsidR="00555BAE">
        <w:rPr>
          <w:lang w:val="en-GB"/>
        </w:rPr>
        <w:t xml:space="preserve">by gNB </w:t>
      </w:r>
      <w:r w:rsidR="004D36B8">
        <w:rPr>
          <w:lang w:val="en-GB"/>
        </w:rPr>
        <w:t>as</w:t>
      </w:r>
    </w:p>
    <w:p w14:paraId="5A0611BC" w14:textId="77777777" w:rsidR="004D36B8" w:rsidRDefault="002C5C66" w:rsidP="004D36B8">
      <w:pPr>
        <w:jc w:val="center"/>
        <w:rPr>
          <w:lang w:val="en-GB"/>
        </w:rPr>
      </w:pP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sb</m:t>
            </m:r>
          </m:sub>
        </m:sSub>
        <m:d>
          <m:dPr>
            <m:begChr m:val="["/>
            <m:endChr m:val="]"/>
            <m:ctrlPr>
              <w:rPr>
                <w:rFonts w:ascii="Cambria Math" w:hAnsi="Cambria Math"/>
                <w:i/>
                <w:lang w:val="en-GB"/>
              </w:rPr>
            </m:ctrlPr>
          </m:dPr>
          <m:e>
            <m:r>
              <w:rPr>
                <w:rFonts w:ascii="Cambria Math" w:hAnsi="Cambria Math"/>
                <w:lang w:val="en-GB"/>
              </w:rPr>
              <m:t>n</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wb</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diff</m:t>
            </m:r>
          </m:sub>
        </m:sSub>
        <m:d>
          <m:dPr>
            <m:begChr m:val="["/>
            <m:endChr m:val="]"/>
            <m:ctrlPr>
              <w:rPr>
                <w:rFonts w:ascii="Cambria Math" w:hAnsi="Cambria Math"/>
                <w:i/>
                <w:lang w:val="en-GB"/>
              </w:rPr>
            </m:ctrlPr>
          </m:dPr>
          <m:e>
            <m:r>
              <w:rPr>
                <w:rFonts w:ascii="Cambria Math" w:hAnsi="Cambria Math"/>
                <w:lang w:val="en-GB"/>
              </w:rPr>
              <m:t>n</m:t>
            </m:r>
          </m:e>
        </m:d>
      </m:oMath>
      <w:r w:rsidR="004D36B8">
        <w:rPr>
          <w:lang w:val="en-GB"/>
        </w:rPr>
        <w:tab/>
      </w:r>
      <w:r w:rsidR="004D36B8">
        <w:rPr>
          <w:lang w:val="en-GB"/>
        </w:rPr>
        <w:tab/>
      </w:r>
      <m:oMath>
        <m:r>
          <w:rPr>
            <w:rFonts w:ascii="Cambria Math" w:hAnsi="Cambria Math"/>
            <w:lang w:val="en-GB"/>
          </w:rPr>
          <m:t>n=0,…</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oMath>
    </w:p>
    <w:p w14:paraId="35E340D9" w14:textId="77777777" w:rsidR="004D36B8" w:rsidRDefault="004D36B8" w:rsidP="004D36B8">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sb</m:t>
            </m:r>
          </m:sub>
        </m:sSub>
        <m:d>
          <m:dPr>
            <m:begChr m:val="["/>
            <m:endChr m:val="]"/>
            <m:ctrlPr>
              <w:rPr>
                <w:rFonts w:ascii="Cambria Math" w:hAnsi="Cambria Math"/>
                <w:i/>
                <w:lang w:val="en-GB"/>
              </w:rPr>
            </m:ctrlPr>
          </m:dPr>
          <m:e>
            <m:r>
              <w:rPr>
                <w:rFonts w:ascii="Cambria Math" w:hAnsi="Cambria Math"/>
                <w:lang w:val="en-GB"/>
              </w:rPr>
              <m:t>n</m:t>
            </m:r>
          </m:e>
        </m:d>
      </m:oMath>
      <w:r>
        <w:rPr>
          <w:lang w:val="en-GB"/>
        </w:rPr>
        <w:t xml:space="preserve"> is the CQI in subband </w:t>
      </w:r>
      <m:oMath>
        <m:r>
          <w:rPr>
            <w:rFonts w:ascii="Cambria Math" w:hAnsi="Cambria Math"/>
            <w:lang w:val="en-GB"/>
          </w:rPr>
          <m:t>n</m:t>
        </m:r>
      </m:oMath>
      <w:r>
        <w:rPr>
          <w:lang w:val="en-GB"/>
        </w:rPr>
        <w:t xml:space="preserv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wb</m:t>
            </m:r>
          </m:sub>
        </m:sSub>
      </m:oMath>
      <w:r>
        <w:rPr>
          <w:lang w:val="en-GB"/>
        </w:rPr>
        <w:t xml:space="preserve"> is the 4-bit wideband reference CQI, and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diff</m:t>
            </m:r>
          </m:sub>
        </m:sSub>
        <m:d>
          <m:dPr>
            <m:begChr m:val="["/>
            <m:endChr m:val="]"/>
            <m:ctrlPr>
              <w:rPr>
                <w:rFonts w:ascii="Cambria Math" w:hAnsi="Cambria Math"/>
                <w:i/>
                <w:lang w:val="en-GB"/>
              </w:rPr>
            </m:ctrlPr>
          </m:dPr>
          <m:e>
            <m:r>
              <w:rPr>
                <w:rFonts w:ascii="Cambria Math" w:hAnsi="Cambria Math"/>
                <w:lang w:val="en-GB"/>
              </w:rPr>
              <m:t>n</m:t>
            </m:r>
          </m:e>
        </m:d>
      </m:oMath>
      <w:r>
        <w:rPr>
          <w:lang w:val="en-GB"/>
        </w:rPr>
        <w:t xml:space="preserve"> is the 2-bit differential CQI in subband </w:t>
      </w:r>
      <m:oMath>
        <m:r>
          <w:rPr>
            <w:rFonts w:ascii="Cambria Math" w:hAnsi="Cambria Math"/>
            <w:lang w:val="en-GB"/>
          </w:rPr>
          <m:t>n</m:t>
        </m:r>
      </m:oMath>
      <w:r>
        <w:rPr>
          <w:lang w:val="en-GB"/>
        </w:rPr>
        <w:t xml:space="preserve">. The CQI feedback overhead in the absence of such differential CQI is </w:t>
      </w:r>
      <m:oMath>
        <m:r>
          <w:rPr>
            <w:rFonts w:ascii="Cambria Math" w:hAnsi="Cambria Math"/>
            <w:lang w:val="en-GB"/>
          </w:rPr>
          <m:t>4</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bits considering 4-bit subband CQIs. This is reduced to </w:t>
      </w:r>
      <m:oMath>
        <m:r>
          <w:rPr>
            <w:rFonts w:ascii="Cambria Math" w:hAnsi="Cambria Math"/>
            <w:lang w:val="en-GB"/>
          </w:rPr>
          <m:t>4+2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bits with the differential formulation. The rationale for this CQI feedback overhead reduction is that the subband CQIs do not change significantly from the wideband CQI. </w:t>
      </w:r>
    </w:p>
    <w:p w14:paraId="6A3B9FB8" w14:textId="593AC6F3" w:rsidR="004D36B8" w:rsidRDefault="004D36B8" w:rsidP="004D36B8">
      <w:pPr>
        <w:rPr>
          <w:lang w:val="en-GB"/>
        </w:rPr>
      </w:pPr>
      <w:r>
        <w:rPr>
          <w:lang w:val="en-GB"/>
        </w:rPr>
        <w:t xml:space="preserve">With </w:t>
      </w:r>
      <m:oMath>
        <m:r>
          <w:rPr>
            <w:rFonts w:ascii="Cambria Math" w:hAnsi="Cambria Math"/>
            <w:lang w:val="en-GB"/>
          </w:rPr>
          <m:t>X</m:t>
        </m:r>
      </m:oMath>
      <w:r>
        <w:rPr>
          <w:lang w:val="en-GB"/>
        </w:rPr>
        <w:t xml:space="preserve"> CQIs in time domain, the CQI overhead is </w:t>
      </w:r>
      <m:oMath>
        <m:r>
          <w:rPr>
            <w:rFonts w:ascii="Cambria Math" w:hAnsi="Cambria Math"/>
            <w:lang w:val="en-GB"/>
          </w:rPr>
          <m:t>X</m:t>
        </m:r>
        <m:d>
          <m:dPr>
            <m:ctrlPr>
              <w:rPr>
                <w:rFonts w:ascii="Cambria Math" w:hAnsi="Cambria Math"/>
                <w:i/>
                <w:lang w:val="en-GB"/>
              </w:rPr>
            </m:ctrlPr>
          </m:dPr>
          <m:e>
            <m:r>
              <w:rPr>
                <w:rFonts w:ascii="Cambria Math" w:hAnsi="Cambria Math"/>
                <w:lang w:val="en-GB"/>
              </w:rPr>
              <m:t>4+2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e>
        </m:d>
      </m:oMath>
      <w:r>
        <w:rPr>
          <w:lang w:val="en-GB"/>
        </w:rPr>
        <w:t xml:space="preserve"> bits. However, since the time-domain CQIs are not expected to vary significantly from the reference TD unit, it is possible to use a similar rationale as in the frequency domain to reduce the CQI feedback overhead. Further, in order to aid omission of UCI in capacity constrained PUSCH, the most relevant CQI(s) can be included in CSI part 1, and the remaining time/frequency domain CQI(s) are included in CSI part 2. We describe t</w:t>
      </w:r>
      <w:r w:rsidR="00555BAE">
        <w:rPr>
          <w:lang w:val="en-GB"/>
        </w:rPr>
        <w:t>hree</w:t>
      </w:r>
      <w:r>
        <w:rPr>
          <w:lang w:val="en-GB"/>
        </w:rPr>
        <w:t xml:space="preserve"> such feedback overhead reduction alternatives in the following.</w:t>
      </w:r>
    </w:p>
    <w:p w14:paraId="0C6B3C59" w14:textId="77777777" w:rsidR="004D36B8" w:rsidRPr="002F6F9A" w:rsidRDefault="004D36B8" w:rsidP="004D36B8">
      <w:pPr>
        <w:rPr>
          <w:u w:val="single"/>
          <w:lang w:val="en-GB"/>
        </w:rPr>
      </w:pPr>
      <w:r w:rsidRPr="002F6F9A">
        <w:rPr>
          <w:u w:val="single"/>
          <w:lang w:val="en-GB"/>
        </w:rPr>
        <w:lastRenderedPageBreak/>
        <w:t>Alternative 1</w:t>
      </w:r>
    </w:p>
    <w:p w14:paraId="08F6E865" w14:textId="77777777" w:rsidR="004D36B8" w:rsidRDefault="004D36B8" w:rsidP="004D36B8">
      <w:pPr>
        <w:rPr>
          <w:lang w:val="en-GB"/>
        </w:rPr>
      </w:pPr>
      <w:r>
        <w:rPr>
          <w:lang w:val="en-GB"/>
        </w:rPr>
        <w:t xml:space="preserve">Denote the CQI in subband </w:t>
      </w:r>
      <m:oMath>
        <m:r>
          <w:rPr>
            <w:rFonts w:ascii="Cambria Math" w:hAnsi="Cambria Math"/>
            <w:lang w:val="en-GB"/>
          </w:rPr>
          <m:t>n=0,…</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oMath>
      <w:r>
        <w:rPr>
          <w:lang w:val="en-GB"/>
        </w:rPr>
        <w:t xml:space="preserve"> of time unit </w:t>
      </w:r>
      <m:oMath>
        <m:r>
          <w:rPr>
            <w:rFonts w:ascii="Cambria Math" w:hAnsi="Cambria Math"/>
            <w:lang w:val="en-GB"/>
          </w:rPr>
          <m:t>x=0,…X-1</m:t>
        </m:r>
      </m:oMath>
      <w:r>
        <w:rPr>
          <w:lang w:val="en-GB"/>
        </w:rPr>
        <w:t xml:space="preserve"> as </w:t>
      </w:r>
      <m:oMath>
        <m:sSup>
          <m:sSupPr>
            <m:ctrlPr>
              <w:rPr>
                <w:rFonts w:ascii="Cambria Math" w:hAnsi="Cambria Math"/>
                <w:i/>
                <w:lang w:val="en-GB"/>
              </w:rPr>
            </m:ctrlPr>
          </m:sSupPr>
          <m:e>
            <m:r>
              <w:rPr>
                <w:rFonts w:ascii="Cambria Math" w:hAnsi="Cambria Math"/>
                <w:lang w:val="en-GB"/>
              </w:rPr>
              <m:t>c</m:t>
            </m:r>
          </m:e>
          <m:sup>
            <m:r>
              <w:rPr>
                <w:rFonts w:ascii="Cambria Math" w:hAnsi="Cambria Math"/>
                <w:lang w:val="en-GB"/>
              </w:rPr>
              <m:t>(x)</m:t>
            </m:r>
          </m:sup>
        </m:sSup>
        <m:r>
          <w:rPr>
            <w:rFonts w:ascii="Cambria Math" w:hAnsi="Cambria Math"/>
            <w:lang w:val="en-GB"/>
          </w:rPr>
          <m:t>[n]</m:t>
        </m:r>
      </m:oMath>
      <w:r>
        <w:rPr>
          <w:lang w:val="en-GB"/>
        </w:rPr>
        <w:t>.</w:t>
      </w:r>
    </w:p>
    <w:p w14:paraId="033E17CD" w14:textId="77777777" w:rsidR="004D36B8" w:rsidRDefault="004D36B8" w:rsidP="004D36B8">
      <w:pPr>
        <w:rPr>
          <w:lang w:val="en-GB"/>
        </w:rPr>
      </w:pPr>
      <w:r>
        <w:rPr>
          <w:lang w:val="en-GB"/>
        </w:rPr>
        <w:t xml:space="preserve">A single 4-bit reference CQI is reported for the entire time-frequency grid as </w:t>
      </w:r>
      <m:oMath>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wb</m:t>
            </m:r>
          </m:sub>
          <m:sup>
            <m:r>
              <w:rPr>
                <w:rFonts w:ascii="Cambria Math" w:hAnsi="Cambria Math"/>
                <w:lang w:val="en-GB"/>
              </w:rPr>
              <m:t>(0,…X-1)</m:t>
            </m:r>
          </m:sup>
        </m:sSubSup>
        <m:r>
          <w:rPr>
            <w:rFonts w:ascii="Cambria Math" w:hAnsi="Cambria Math"/>
            <w:lang w:val="en-GB"/>
          </w:rPr>
          <m:t>=c</m:t>
        </m:r>
      </m:oMath>
      <w:r>
        <w:rPr>
          <w:lang w:val="en-GB"/>
        </w:rPr>
        <w:t xml:space="preserve">.  Then, 2-bit differential CQIs </w:t>
      </w:r>
      <m:oMath>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(x)</m:t>
            </m:r>
          </m:sup>
        </m:sSubSup>
        <m:d>
          <m:dPr>
            <m:begChr m:val="["/>
            <m:endChr m:val="]"/>
            <m:ctrlPr>
              <w:rPr>
                <w:rFonts w:ascii="Cambria Math" w:hAnsi="Cambria Math"/>
                <w:i/>
                <w:iCs/>
              </w:rPr>
            </m:ctrlPr>
          </m:dPr>
          <m:e>
            <m:r>
              <w:rPr>
                <w:rFonts w:ascii="Cambria Math" w:hAnsi="Cambria Math"/>
              </w:rPr>
              <m:t>n</m:t>
            </m:r>
          </m:e>
        </m:d>
      </m:oMath>
      <w:r w:rsidRPr="00287455">
        <w:rPr>
          <w:lang w:val="en-GB"/>
        </w:rPr>
        <w:t xml:space="preserve"> </w:t>
      </w:r>
      <w:r>
        <w:rPr>
          <w:lang w:val="en-GB"/>
        </w:rPr>
        <w:t>are reported for all time-frequency units, such that the CQIs for all time frequency units can be reconstructed by the gNB as</w:t>
      </w:r>
    </w:p>
    <w:p w14:paraId="0023D44A" w14:textId="77777777" w:rsidR="004D36B8" w:rsidRPr="002F6F9A" w:rsidRDefault="002C5C66" w:rsidP="004D36B8">
      <m:oMathPara>
        <m:oMath>
          <m:sSup>
            <m:sSupPr>
              <m:ctrlPr>
                <w:rPr>
                  <w:rFonts w:ascii="Cambria Math" w:hAnsi="Cambria Math"/>
                  <w:i/>
                  <w:lang w:val="en-GB"/>
                </w:rPr>
              </m:ctrlPr>
            </m:sSupPr>
            <m:e>
              <m:r>
                <w:rPr>
                  <w:rFonts w:ascii="Cambria Math" w:hAnsi="Cambria Math"/>
                  <w:lang w:val="en-GB"/>
                </w:rPr>
                <m:t>c</m:t>
              </m:r>
            </m:e>
            <m:sup>
              <m:r>
                <w:rPr>
                  <w:rFonts w:ascii="Cambria Math" w:hAnsi="Cambria Math"/>
                  <w:lang w:val="en-GB"/>
                </w:rPr>
                <m:t>(x)</m:t>
              </m:r>
            </m:sup>
          </m:sSup>
          <m:d>
            <m:dPr>
              <m:begChr m:val="["/>
              <m:endChr m:val="]"/>
              <m:ctrlPr>
                <w:rPr>
                  <w:rFonts w:ascii="Cambria Math" w:hAnsi="Cambria Math"/>
                  <w:i/>
                  <w:lang w:val="en-GB"/>
                </w:rPr>
              </m:ctrlPr>
            </m:dPr>
            <m:e>
              <m:r>
                <w:rPr>
                  <w:rFonts w:ascii="Cambria Math" w:hAnsi="Cambria Math"/>
                  <w:lang w:val="en-GB"/>
                </w:rPr>
                <m:t>n</m:t>
              </m:r>
            </m:e>
          </m:d>
          <m:r>
            <w:rPr>
              <w:rFonts w:ascii="Cambria Math" w:hAnsi="Cambria Math"/>
              <w:lang w:val="en-GB"/>
            </w:rPr>
            <m:t>=</m:t>
          </m:r>
          <m:r>
            <w:rPr>
              <w:rFonts w:ascii="Cambria Math" w:hAnsi="Cambria Math"/>
            </w:rPr>
            <m:t>c+</m:t>
          </m:r>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(x)</m:t>
              </m:r>
            </m:sup>
          </m:sSubSup>
          <m:d>
            <m:dPr>
              <m:begChr m:val="["/>
              <m:endChr m:val="]"/>
              <m:ctrlPr>
                <w:rPr>
                  <w:rFonts w:ascii="Cambria Math" w:hAnsi="Cambria Math"/>
                  <w:i/>
                  <w:iCs/>
                </w:rPr>
              </m:ctrlPr>
            </m:dPr>
            <m:e>
              <m:r>
                <w:rPr>
                  <w:rFonts w:ascii="Cambria Math" w:hAnsi="Cambria Math"/>
                </w:rPr>
                <m:t>n</m:t>
              </m:r>
            </m:e>
          </m:d>
          <m:r>
            <w:rPr>
              <w:rFonts w:ascii="Cambria Math" w:hAnsi="Cambria Math"/>
            </w:rPr>
            <m:t>, x=0,…X-1,n=0,…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m:oMathPara>
    </w:p>
    <w:p w14:paraId="7993D2EE" w14:textId="77777777" w:rsidR="004D36B8" w:rsidRDefault="004D36B8" w:rsidP="004D36B8">
      <w:pPr>
        <w:jc w:val="center"/>
        <w:rPr>
          <w:lang w:val="en-GB"/>
        </w:rPr>
      </w:pPr>
      <w:r>
        <w:rPr>
          <w:noProof/>
        </w:rPr>
        <w:drawing>
          <wp:inline distT="0" distB="0" distL="0" distR="0" wp14:anchorId="08C92EB7" wp14:editId="2911DD73">
            <wp:extent cx="1130968" cy="1770212"/>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153008" cy="1804709"/>
                    </a:xfrm>
                    <a:prstGeom prst="rect">
                      <a:avLst/>
                    </a:prstGeom>
                  </pic:spPr>
                </pic:pic>
              </a:graphicData>
            </a:graphic>
          </wp:inline>
        </w:drawing>
      </w:r>
    </w:p>
    <w:p w14:paraId="370FE034" w14:textId="77777777" w:rsidR="004D36B8" w:rsidRDefault="004D36B8" w:rsidP="004D36B8">
      <w:pPr>
        <w:rPr>
          <w:lang w:val="en-GB"/>
        </w:rPr>
      </w:pPr>
      <w:r>
        <w:rPr>
          <w:lang w:val="en-GB"/>
        </w:rPr>
        <w:t xml:space="preserve">The CQI feedback overhead of this method is </w:t>
      </w:r>
      <m:oMath>
        <m:r>
          <w:rPr>
            <w:rFonts w:ascii="Cambria Math" w:hAnsi="Cambria Math"/>
            <w:lang w:val="en-GB"/>
          </w:rPr>
          <m:t>4+2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X</m:t>
        </m:r>
      </m:oMath>
      <w:r>
        <w:rPr>
          <w:lang w:val="en-GB"/>
        </w:rPr>
        <w:t xml:space="preserve"> bits, of which</w:t>
      </w:r>
    </w:p>
    <w:p w14:paraId="7718FC2F" w14:textId="77777777" w:rsidR="004D36B8" w:rsidRDefault="004D36B8" w:rsidP="004D36B8">
      <w:pPr>
        <w:pStyle w:val="ListParagraph"/>
        <w:numPr>
          <w:ilvl w:val="0"/>
          <w:numId w:val="14"/>
        </w:numPr>
        <w:spacing w:after="0"/>
        <w:rPr>
          <w:lang w:val="en-GB"/>
        </w:rPr>
      </w:pPr>
      <w:r>
        <w:rPr>
          <w:lang w:val="en-GB"/>
        </w:rPr>
        <w:t xml:space="preserve">Part 1 CSI contains the reference CQI </w:t>
      </w:r>
      <m:oMath>
        <m:r>
          <w:rPr>
            <w:rFonts w:ascii="Cambria Math" w:hAnsi="Cambria Math"/>
            <w:lang w:val="en-GB"/>
          </w:rPr>
          <m:t>c</m:t>
        </m:r>
      </m:oMath>
      <w:r>
        <w:rPr>
          <w:lang w:val="en-GB"/>
        </w:rPr>
        <w:t xml:space="preserve"> (4 bits)</w:t>
      </w:r>
    </w:p>
    <w:p w14:paraId="148F9A5A" w14:textId="77777777" w:rsidR="004D36B8" w:rsidRPr="00947186" w:rsidRDefault="004D36B8" w:rsidP="004D36B8">
      <w:pPr>
        <w:pStyle w:val="ListParagraph"/>
        <w:numPr>
          <w:ilvl w:val="0"/>
          <w:numId w:val="14"/>
        </w:numPr>
        <w:spacing w:after="0"/>
        <w:rPr>
          <w:lang w:val="en-GB"/>
        </w:rPr>
      </w:pPr>
      <w:r>
        <w:rPr>
          <w:lang w:val="en-GB"/>
        </w:rPr>
        <w:t xml:space="preserve">Part 2 CSI contains the differential CQIs </w:t>
      </w:r>
      <m:oMath>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(x)</m:t>
            </m:r>
          </m:sup>
        </m:sSubSup>
        <m:d>
          <m:dPr>
            <m:begChr m:val="["/>
            <m:endChr m:val="]"/>
            <m:ctrlPr>
              <w:rPr>
                <w:rFonts w:ascii="Cambria Math" w:hAnsi="Cambria Math"/>
                <w:i/>
                <w:iCs/>
              </w:rPr>
            </m:ctrlPr>
          </m:dPr>
          <m:e>
            <m:r>
              <w:rPr>
                <w:rFonts w:ascii="Cambria Math" w:hAnsi="Cambria Math"/>
              </w:rPr>
              <m:t>n</m:t>
            </m:r>
          </m:e>
        </m:d>
      </m:oMath>
      <w:r>
        <w:rPr>
          <w:iCs/>
        </w:rPr>
        <w:t xml:space="preserve">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X</m:t>
        </m:r>
      </m:oMath>
      <w:r>
        <w:rPr>
          <w:lang w:val="en-GB"/>
        </w:rPr>
        <w:t xml:space="preserve"> bits</w:t>
      </w:r>
      <w:r>
        <w:rPr>
          <w:iCs/>
        </w:rPr>
        <w:t>)</w:t>
      </w:r>
    </w:p>
    <w:p w14:paraId="64212B29" w14:textId="77777777" w:rsidR="004D36B8" w:rsidRPr="0094425D" w:rsidRDefault="004D36B8" w:rsidP="004D36B8">
      <w:pPr>
        <w:rPr>
          <w:u w:val="single"/>
          <w:lang w:val="en-GB"/>
        </w:rPr>
      </w:pPr>
      <w:r w:rsidRPr="0094425D">
        <w:rPr>
          <w:u w:val="single"/>
          <w:lang w:val="en-GB"/>
        </w:rPr>
        <w:t>Alternative 2</w:t>
      </w:r>
    </w:p>
    <w:p w14:paraId="6781B423" w14:textId="77777777" w:rsidR="004D36B8" w:rsidRDefault="004D36B8" w:rsidP="004D36B8">
      <w:pPr>
        <w:rPr>
          <w:lang w:val="en-GB"/>
        </w:rPr>
      </w:pPr>
      <w:r>
        <w:rPr>
          <w:lang w:val="en-GB"/>
        </w:rPr>
        <w:t xml:space="preserve">A 4-bit wideband reference CQI </w:t>
      </w:r>
      <m:oMath>
        <m:sSubSup>
          <m:sSubSupPr>
            <m:ctrlPr>
              <w:rPr>
                <w:rFonts w:ascii="Cambria Math" w:hAnsi="Cambria Math"/>
                <w:i/>
                <w:iCs/>
              </w:rPr>
            </m:ctrlPr>
          </m:sSubSupPr>
          <m:e>
            <m:r>
              <w:rPr>
                <w:rFonts w:ascii="Cambria Math" w:hAnsi="Cambria Math"/>
              </w:rPr>
              <m:t>c</m:t>
            </m:r>
          </m:e>
          <m:sub>
            <m:r>
              <w:rPr>
                <w:rFonts w:ascii="Cambria Math" w:hAnsi="Cambria Math"/>
              </w:rPr>
              <m:t>wb</m:t>
            </m:r>
          </m:sub>
          <m:sup>
            <m:r>
              <w:rPr>
                <w:rFonts w:ascii="Cambria Math" w:hAnsi="Cambria Math"/>
              </w:rPr>
              <m:t>(0)</m:t>
            </m:r>
          </m:sup>
        </m:sSubSup>
      </m:oMath>
      <w:r>
        <w:rPr>
          <w:iCs/>
        </w:rPr>
        <w:t xml:space="preserve"> </w:t>
      </w:r>
      <w:r>
        <w:rPr>
          <w:lang w:val="en-GB"/>
        </w:rPr>
        <w:t xml:space="preserve">is reported for CQI time unit 0. Then, </w:t>
      </w:r>
      <w:r>
        <w:t>s</w:t>
      </w:r>
      <w:r w:rsidRPr="0035400C">
        <w:t>ubband CQIs of time unit 0</w:t>
      </w:r>
      <w:r>
        <w:t xml:space="preserve"> are reporting</w:t>
      </w:r>
      <w:r w:rsidRPr="0035400C">
        <w:t xml:space="preserve"> using 2-bit differential CQIs </w:t>
      </w:r>
      <m:oMath>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(0)</m:t>
            </m:r>
          </m:sup>
        </m:sSubSup>
        <m:d>
          <m:dPr>
            <m:begChr m:val="["/>
            <m:endChr m:val="]"/>
            <m:ctrlPr>
              <w:rPr>
                <w:rFonts w:ascii="Cambria Math" w:hAnsi="Cambria Math"/>
                <w:i/>
                <w:iCs/>
              </w:rPr>
            </m:ctrlPr>
          </m:dPr>
          <m:e>
            <m:r>
              <w:rPr>
                <w:rFonts w:ascii="Cambria Math" w:hAnsi="Cambria Math"/>
              </w:rPr>
              <m:t>n</m:t>
            </m:r>
          </m:e>
        </m:d>
      </m:oMath>
      <w:r>
        <w:rPr>
          <w:iCs/>
        </w:rPr>
        <w:t xml:space="preserve"> </w:t>
      </w:r>
      <w:r w:rsidRPr="0035400C">
        <w:t>relative to reference CQI</w:t>
      </w:r>
      <w:r>
        <w:t xml:space="preserve">, such </w:t>
      </w:r>
      <w:r>
        <w:rPr>
          <w:lang w:val="en-GB"/>
        </w:rPr>
        <w:t>that the CQIs for all subbands of time unit 0 can be reconstructed by the gNB as</w:t>
      </w:r>
    </w:p>
    <w:p w14:paraId="75E8804C" w14:textId="77777777" w:rsidR="004D36B8" w:rsidRPr="0035400C" w:rsidRDefault="002C5C66" w:rsidP="004D36B8">
      <w:pPr>
        <w:rPr>
          <w:iCs/>
        </w:rPr>
      </w:pPr>
      <m:oMathPara>
        <m:oMath>
          <m:sSup>
            <m:sSupPr>
              <m:ctrlPr>
                <w:rPr>
                  <w:rFonts w:ascii="Cambria Math" w:hAnsi="Cambria Math"/>
                  <w:i/>
                  <w:iCs/>
                </w:rPr>
              </m:ctrlPr>
            </m:sSupPr>
            <m:e>
              <m:r>
                <w:rPr>
                  <w:rFonts w:ascii="Cambria Math" w:hAnsi="Cambria Math"/>
                </w:rPr>
                <m:t>c</m:t>
              </m:r>
            </m:e>
            <m:sup>
              <m:r>
                <w:rPr>
                  <w:rFonts w:ascii="Cambria Math" w:hAnsi="Cambria Math"/>
                </w:rPr>
                <m:t>(0)</m:t>
              </m:r>
            </m:sup>
          </m:sSup>
          <m:d>
            <m:dPr>
              <m:begChr m:val="["/>
              <m:endChr m:val="]"/>
              <m:ctrlPr>
                <w:rPr>
                  <w:rFonts w:ascii="Cambria Math" w:hAnsi="Cambria Math"/>
                  <w:i/>
                  <w:iCs/>
                </w:rPr>
              </m:ctrlPr>
            </m:dPr>
            <m:e>
              <m:r>
                <w:rPr>
                  <w:rFonts w:ascii="Cambria Math" w:hAnsi="Cambria Math"/>
                </w:rPr>
                <m:t>n</m:t>
              </m:r>
            </m:e>
          </m:d>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wb</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(0)</m:t>
              </m:r>
            </m:sup>
          </m:sSubSup>
          <m:d>
            <m:dPr>
              <m:begChr m:val="["/>
              <m:endChr m:val="]"/>
              <m:ctrlPr>
                <w:rPr>
                  <w:rFonts w:ascii="Cambria Math" w:hAnsi="Cambria Math"/>
                  <w:i/>
                  <w:iCs/>
                </w:rPr>
              </m:ctrlPr>
            </m:dPr>
            <m:e>
              <m:r>
                <w:rPr>
                  <w:rFonts w:ascii="Cambria Math" w:hAnsi="Cambria Math"/>
                </w:rPr>
                <m:t>n</m:t>
              </m:r>
            </m:e>
          </m:d>
          <m:r>
            <w:rPr>
              <w:rFonts w:ascii="Cambria Math" w:hAnsi="Cambria Math"/>
            </w:rPr>
            <m:t>, n=0,…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m:oMathPara>
    </w:p>
    <w:p w14:paraId="738EDECA" w14:textId="77777777" w:rsidR="004D36B8" w:rsidRDefault="004D36B8" w:rsidP="004D36B8">
      <w:pPr>
        <w:rPr>
          <w:iCs/>
        </w:rPr>
      </w:pPr>
      <w:r>
        <w:rPr>
          <w:iCs/>
        </w:rPr>
        <w:t>Further, w</w:t>
      </w:r>
      <w:r w:rsidRPr="0035400C">
        <w:rPr>
          <w:iCs/>
        </w:rPr>
        <w:t xml:space="preserve">ideband CQI of remaining </w:t>
      </w:r>
      <m:oMath>
        <m:r>
          <w:rPr>
            <w:rFonts w:ascii="Cambria Math" w:hAnsi="Cambria Math"/>
          </w:rPr>
          <m:t>(X-1)</m:t>
        </m:r>
      </m:oMath>
      <w:r w:rsidRPr="0035400C">
        <w:rPr>
          <w:iCs/>
        </w:rPr>
        <w:t xml:space="preserve"> units </w:t>
      </w:r>
      <w:r>
        <w:rPr>
          <w:iCs/>
        </w:rPr>
        <w:t xml:space="preserve">are reported </w:t>
      </w:r>
      <w:r w:rsidRPr="0035400C">
        <w:rPr>
          <w:iCs/>
        </w:rPr>
        <w:t xml:space="preserve">using 2-bit differential CQIs </w:t>
      </w:r>
      <m:oMath>
        <m:sSubSup>
          <m:sSubSupPr>
            <m:ctrlPr>
              <w:rPr>
                <w:rFonts w:ascii="Cambria Math" w:hAnsi="Cambria Math"/>
                <w:i/>
                <w:iCs/>
              </w:rPr>
            </m:ctrlPr>
          </m:sSubSupPr>
          <m:e>
            <m:r>
              <w:rPr>
                <w:rFonts w:ascii="Cambria Math" w:hAnsi="Cambria Math"/>
              </w:rPr>
              <m:t>c</m:t>
            </m:r>
          </m:e>
          <m:sub>
            <m:r>
              <w:rPr>
                <w:rFonts w:ascii="Cambria Math" w:hAnsi="Cambria Math"/>
              </w:rPr>
              <m:t>dw</m:t>
            </m:r>
          </m:sub>
          <m:sup>
            <m:r>
              <w:rPr>
                <w:rFonts w:ascii="Cambria Math" w:hAnsi="Cambria Math"/>
              </w:rPr>
              <m:t>(x)</m:t>
            </m:r>
          </m:sup>
        </m:sSubSup>
      </m:oMath>
      <w:r w:rsidRPr="0035400C">
        <w:rPr>
          <w:iCs/>
        </w:rPr>
        <w:t xml:space="preserve"> relative to reference</w:t>
      </w:r>
      <w:r>
        <w:rPr>
          <w:iCs/>
        </w:rPr>
        <w:t xml:space="preserve"> CQI, such that the gNB reconstructs the wideband CQIs of </w:t>
      </w:r>
      <w:r w:rsidRPr="0035400C">
        <w:rPr>
          <w:iCs/>
        </w:rPr>
        <w:t xml:space="preserve">remaining </w:t>
      </w:r>
      <m:oMath>
        <m:r>
          <w:rPr>
            <w:rFonts w:ascii="Cambria Math" w:hAnsi="Cambria Math"/>
          </w:rPr>
          <m:t>(X-1)</m:t>
        </m:r>
      </m:oMath>
      <w:r w:rsidRPr="0035400C">
        <w:rPr>
          <w:iCs/>
        </w:rPr>
        <w:t xml:space="preserve"> units</w:t>
      </w:r>
      <w:r>
        <w:rPr>
          <w:iCs/>
        </w:rPr>
        <w:t xml:space="preserve"> as</w:t>
      </w:r>
    </w:p>
    <w:p w14:paraId="4B05DCE6" w14:textId="77777777" w:rsidR="004D36B8" w:rsidRPr="0035400C" w:rsidRDefault="002C5C66" w:rsidP="004D36B8">
      <m:oMathPara>
        <m:oMathParaPr>
          <m:jc m:val="centerGroup"/>
        </m:oMathParaPr>
        <m:oMath>
          <m:sSubSup>
            <m:sSubSupPr>
              <m:ctrlPr>
                <w:rPr>
                  <w:rFonts w:ascii="Cambria Math" w:hAnsi="Cambria Math"/>
                  <w:i/>
                  <w:iCs/>
                </w:rPr>
              </m:ctrlPr>
            </m:sSubSupPr>
            <m:e>
              <m:r>
                <w:rPr>
                  <w:rFonts w:ascii="Cambria Math" w:hAnsi="Cambria Math"/>
                </w:rPr>
                <m:t>c</m:t>
              </m:r>
            </m:e>
            <m:sub>
              <m:r>
                <w:rPr>
                  <w:rFonts w:ascii="Cambria Math" w:hAnsi="Cambria Math"/>
                </w:rPr>
                <m:t>wb</m:t>
              </m:r>
            </m:sub>
            <m:sup>
              <m:r>
                <w:rPr>
                  <w:rFonts w:ascii="Cambria Math" w:hAnsi="Cambria Math"/>
                </w:rPr>
                <m:t>(x)</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wb</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dw</m:t>
              </m:r>
            </m:sub>
            <m:sup>
              <m:r>
                <w:rPr>
                  <w:rFonts w:ascii="Cambria Math" w:hAnsi="Cambria Math"/>
                </w:rPr>
                <m:t>(x)</m:t>
              </m:r>
            </m:sup>
          </m:sSubSup>
          <m:r>
            <w:rPr>
              <w:rFonts w:ascii="Cambria Math" w:hAnsi="Cambria Math"/>
            </w:rPr>
            <m:t>, x=1,…X-1</m:t>
          </m:r>
        </m:oMath>
      </m:oMathPara>
    </w:p>
    <w:p w14:paraId="3AF84496" w14:textId="29107E59" w:rsidR="004D36B8" w:rsidRDefault="004D36B8" w:rsidP="004D36B8">
      <w:r>
        <w:rPr>
          <w:lang w:val="en-GB"/>
        </w:rPr>
        <w:t xml:space="preserve">Finally, </w:t>
      </w:r>
      <w:r>
        <w:t>s</w:t>
      </w:r>
      <w:r w:rsidRPr="00A25CFC">
        <w:t xml:space="preserve">ubband CQIs of remaining </w:t>
      </w:r>
      <m:oMath>
        <m:r>
          <w:rPr>
            <w:rFonts w:ascii="Cambria Math" w:hAnsi="Cambria Math"/>
          </w:rPr>
          <m:t>(X-1)</m:t>
        </m:r>
      </m:oMath>
      <w:r w:rsidRPr="00A25CFC">
        <w:t xml:space="preserve"> units </w:t>
      </w:r>
      <w:r>
        <w:t xml:space="preserve">are reported </w:t>
      </w:r>
      <w:r w:rsidRPr="00A25CFC">
        <w:t xml:space="preserve">using 2-bit differential CQIs </w:t>
      </w:r>
      <m:oMath>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(x)</m:t>
            </m:r>
          </m:sup>
        </m:sSubSup>
        <m:d>
          <m:dPr>
            <m:begChr m:val="["/>
            <m:endChr m:val="]"/>
            <m:ctrlPr>
              <w:rPr>
                <w:rFonts w:ascii="Cambria Math" w:hAnsi="Cambria Math"/>
                <w:i/>
                <w:iCs/>
              </w:rPr>
            </m:ctrlPr>
          </m:dPr>
          <m:e>
            <m:r>
              <w:rPr>
                <w:rFonts w:ascii="Cambria Math" w:hAnsi="Cambria Math"/>
              </w:rPr>
              <m:t>n</m:t>
            </m:r>
          </m:e>
        </m:d>
      </m:oMath>
      <w:r w:rsidRPr="00A25CFC">
        <w:t xml:space="preserve"> relative to wideband CQIs of </w:t>
      </w:r>
      <w:r w:rsidR="00023722">
        <w:t>respective</w:t>
      </w:r>
      <w:r w:rsidRPr="00A25CFC">
        <w:t xml:space="preserve"> time units</w:t>
      </w:r>
      <w:r>
        <w:t>, such that the gNB reconstructed subband CQIs are</w:t>
      </w:r>
    </w:p>
    <w:p w14:paraId="616C10F2" w14:textId="77777777" w:rsidR="004D36B8" w:rsidRPr="0094425D" w:rsidRDefault="002C5C66" w:rsidP="004D36B8">
      <w:pPr>
        <w:rPr>
          <w:iCs/>
        </w:rPr>
      </w:pPr>
      <m:oMathPara>
        <m:oMath>
          <m:sSup>
            <m:sSupPr>
              <m:ctrlPr>
                <w:rPr>
                  <w:rFonts w:ascii="Cambria Math" w:hAnsi="Cambria Math"/>
                  <w:i/>
                  <w:iCs/>
                </w:rPr>
              </m:ctrlPr>
            </m:sSupPr>
            <m:e>
              <m:r>
                <w:rPr>
                  <w:rFonts w:ascii="Cambria Math" w:hAnsi="Cambria Math"/>
                </w:rPr>
                <m:t>c</m:t>
              </m:r>
            </m:e>
            <m:sup>
              <m:r>
                <w:rPr>
                  <w:rFonts w:ascii="Cambria Math" w:hAnsi="Cambria Math"/>
                </w:rPr>
                <m:t>(x)</m:t>
              </m:r>
            </m:sup>
          </m:sSup>
          <m:d>
            <m:dPr>
              <m:begChr m:val="["/>
              <m:endChr m:val="]"/>
              <m:ctrlPr>
                <w:rPr>
                  <w:rFonts w:ascii="Cambria Math" w:hAnsi="Cambria Math"/>
                  <w:i/>
                  <w:iCs/>
                </w:rPr>
              </m:ctrlPr>
            </m:dPr>
            <m:e>
              <m:r>
                <w:rPr>
                  <w:rFonts w:ascii="Cambria Math" w:hAnsi="Cambria Math"/>
                </w:rPr>
                <m:t>n</m:t>
              </m:r>
            </m:e>
          </m:d>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wb</m:t>
              </m:r>
            </m:sub>
            <m:sup>
              <m:r>
                <w:rPr>
                  <w:rFonts w:ascii="Cambria Math" w:hAnsi="Cambria Math"/>
                </w:rPr>
                <m:t>(x)</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(x)</m:t>
              </m:r>
            </m:sup>
          </m:sSubSup>
          <m:d>
            <m:dPr>
              <m:begChr m:val="["/>
              <m:endChr m:val="]"/>
              <m:ctrlPr>
                <w:rPr>
                  <w:rFonts w:ascii="Cambria Math" w:hAnsi="Cambria Math"/>
                  <w:i/>
                  <w:iCs/>
                </w:rPr>
              </m:ctrlPr>
            </m:dPr>
            <m:e>
              <m:r>
                <w:rPr>
                  <w:rFonts w:ascii="Cambria Math" w:hAnsi="Cambria Math"/>
                </w:rPr>
                <m:t>n</m:t>
              </m:r>
            </m:e>
          </m:d>
          <m:r>
            <w:rPr>
              <w:rFonts w:ascii="Cambria Math" w:hAnsi="Cambria Math"/>
            </w:rPr>
            <m:t>, x=1,…X-1,n=0,…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m:oMathPara>
    </w:p>
    <w:p w14:paraId="09D307AF" w14:textId="77777777" w:rsidR="004D36B8" w:rsidRDefault="004D36B8" w:rsidP="004D36B8">
      <w:pPr>
        <w:jc w:val="center"/>
      </w:pPr>
      <w:r>
        <w:rPr>
          <w:noProof/>
        </w:rPr>
        <w:drawing>
          <wp:inline distT="0" distB="0" distL="0" distR="0" wp14:anchorId="2D695CBF" wp14:editId="3E17C84E">
            <wp:extent cx="2845468" cy="1614429"/>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96505" cy="1643386"/>
                    </a:xfrm>
                    <a:prstGeom prst="rect">
                      <a:avLst/>
                    </a:prstGeom>
                  </pic:spPr>
                </pic:pic>
              </a:graphicData>
            </a:graphic>
          </wp:inline>
        </w:drawing>
      </w:r>
    </w:p>
    <w:p w14:paraId="7FDA6A09" w14:textId="77777777" w:rsidR="004D36B8" w:rsidRDefault="004D36B8" w:rsidP="004D36B8">
      <w:pPr>
        <w:rPr>
          <w:iCs/>
        </w:rPr>
      </w:pPr>
      <w:r>
        <w:rPr>
          <w:lang w:val="en-GB"/>
        </w:rPr>
        <w:lastRenderedPageBreak/>
        <w:t xml:space="preserve">The CQI feedback overhead of this method is </w:t>
      </w:r>
      <m:oMath>
        <m:r>
          <w:rPr>
            <w:rFonts w:ascii="Cambria Math" w:hAnsi="Cambria Math"/>
          </w:rPr>
          <m:t>4+2</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+2</m:t>
        </m:r>
        <m:d>
          <m:dPr>
            <m:ctrlPr>
              <w:rPr>
                <w:rFonts w:ascii="Cambria Math" w:hAnsi="Cambria Math"/>
                <w:i/>
                <w:iCs/>
              </w:rPr>
            </m:ctrlPr>
          </m:dPr>
          <m:e>
            <m:r>
              <w:rPr>
                <w:rFonts w:ascii="Cambria Math" w:hAnsi="Cambria Math"/>
              </w:rPr>
              <m:t>X-1</m:t>
            </m:r>
          </m:e>
        </m:d>
        <m:r>
          <w:rPr>
            <w:rFonts w:ascii="Cambria Math" w:hAnsi="Cambria Math"/>
          </w:rPr>
          <m:t>+2</m:t>
        </m:r>
        <m:d>
          <m:dPr>
            <m:ctrlPr>
              <w:rPr>
                <w:rFonts w:ascii="Cambria Math" w:hAnsi="Cambria Math"/>
                <w:i/>
                <w:iCs/>
              </w:rPr>
            </m:ctrlPr>
          </m:dPr>
          <m:e>
            <m:r>
              <w:rPr>
                <w:rFonts w:ascii="Cambria Math" w:hAnsi="Cambria Math"/>
              </w:rPr>
              <m:t>X-1</m:t>
            </m:r>
          </m:e>
        </m:d>
        <m:sSub>
          <m:sSubPr>
            <m:ctrlPr>
              <w:rPr>
                <w:rFonts w:ascii="Cambria Math" w:hAnsi="Cambria Math"/>
                <w:i/>
                <w:iCs/>
              </w:rPr>
            </m:ctrlPr>
          </m:sSubPr>
          <m:e>
            <m:r>
              <w:rPr>
                <w:rFonts w:ascii="Cambria Math" w:hAnsi="Cambria Math"/>
              </w:rPr>
              <m:t>N</m:t>
            </m:r>
          </m:e>
          <m:sub>
            <m:r>
              <w:rPr>
                <w:rFonts w:ascii="Cambria Math" w:hAnsi="Cambria Math"/>
              </w:rPr>
              <m:t>3</m:t>
            </m:r>
          </m:sub>
        </m:sSub>
      </m:oMath>
      <w:r>
        <w:rPr>
          <w:iCs/>
        </w:rPr>
        <w:t xml:space="preserve"> bits, of which</w:t>
      </w:r>
    </w:p>
    <w:p w14:paraId="7922D493" w14:textId="77777777" w:rsidR="004D36B8" w:rsidRPr="002A46A0" w:rsidRDefault="004D36B8" w:rsidP="004D36B8">
      <w:pPr>
        <w:pStyle w:val="ListParagraph"/>
        <w:numPr>
          <w:ilvl w:val="0"/>
          <w:numId w:val="30"/>
        </w:numPr>
        <w:spacing w:after="0"/>
      </w:pPr>
      <w:r w:rsidRPr="002A46A0">
        <w:t>Part 1 CSI contains</w:t>
      </w:r>
      <w:r>
        <w:t xml:space="preserve"> CQIs of time unit 0, i.e.,</w:t>
      </w:r>
      <w:r w:rsidRPr="002A46A0">
        <w:t xml:space="preserve"> </w:t>
      </w:r>
      <m:oMath>
        <m:r>
          <w:rPr>
            <w:rFonts w:ascii="Cambria Math" w:hAnsi="Cambria Math"/>
          </w:rPr>
          <m:t>c</m:t>
        </m:r>
      </m:oMath>
      <w:r w:rsidRPr="002A46A0">
        <w:t xml:space="preserve">, </w:t>
      </w:r>
      <m:oMath>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(0)</m:t>
            </m:r>
          </m:sup>
        </m:sSubSup>
        <m:d>
          <m:dPr>
            <m:begChr m:val="["/>
            <m:endChr m:val="]"/>
            <m:ctrlPr>
              <w:rPr>
                <w:rFonts w:ascii="Cambria Math" w:hAnsi="Cambria Math"/>
                <w:i/>
                <w:iCs/>
              </w:rPr>
            </m:ctrlPr>
          </m:dPr>
          <m:e>
            <m:r>
              <w:rPr>
                <w:rFonts w:ascii="Cambria Math" w:hAnsi="Cambria Math"/>
              </w:rPr>
              <m:t>n</m:t>
            </m:r>
          </m:e>
        </m:d>
        <m:r>
          <w:rPr>
            <w:rFonts w:ascii="Cambria Math" w:hAnsi="Cambria Math"/>
          </w:rPr>
          <m:t>,n=0,…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w:r w:rsidRPr="002A46A0">
        <w:t xml:space="preserve"> (</w:t>
      </w:r>
      <m:oMath>
        <m:r>
          <w:rPr>
            <w:rFonts w:ascii="Cambria Math" w:hAnsi="Cambria Math"/>
          </w:rPr>
          <m:t>4+2</m:t>
        </m:r>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2A46A0">
        <w:t xml:space="preserve"> bits)</w:t>
      </w:r>
    </w:p>
    <w:p w14:paraId="48420E9A" w14:textId="77777777" w:rsidR="004D36B8" w:rsidRPr="0094425D" w:rsidRDefault="004D36B8" w:rsidP="004D36B8">
      <w:pPr>
        <w:pStyle w:val="ListParagraph"/>
        <w:numPr>
          <w:ilvl w:val="0"/>
          <w:numId w:val="30"/>
        </w:numPr>
        <w:spacing w:after="0"/>
      </w:pPr>
      <w:r w:rsidRPr="002A46A0">
        <w:t>Part 2 CSI contains</w:t>
      </w:r>
      <w:r>
        <w:t xml:space="preserve"> differential CQIs of remaining time units, i.e.,</w:t>
      </w:r>
      <w:r w:rsidRPr="002A46A0">
        <w:t xml:space="preserve"> </w:t>
      </w:r>
      <m:oMath>
        <m:sSubSup>
          <m:sSubSupPr>
            <m:ctrlPr>
              <w:rPr>
                <w:rFonts w:ascii="Cambria Math" w:hAnsi="Cambria Math"/>
                <w:i/>
                <w:iCs/>
              </w:rPr>
            </m:ctrlPr>
          </m:sSubSupPr>
          <m:e>
            <m:r>
              <w:rPr>
                <w:rFonts w:ascii="Cambria Math" w:hAnsi="Cambria Math"/>
              </w:rPr>
              <m:t>c</m:t>
            </m:r>
          </m:e>
          <m:sub>
            <m:r>
              <w:rPr>
                <w:rFonts w:ascii="Cambria Math" w:hAnsi="Cambria Math"/>
              </w:rPr>
              <m:t>dw</m:t>
            </m:r>
          </m:sub>
          <m:sup>
            <m:r>
              <w:rPr>
                <w:rFonts w:ascii="Cambria Math" w:hAnsi="Cambria Math"/>
              </w:rPr>
              <m:t>(x)</m:t>
            </m:r>
          </m:sup>
        </m:sSubSup>
      </m:oMath>
      <w:r w:rsidRPr="002A46A0">
        <w:t xml:space="preserve">, </w:t>
      </w:r>
      <m:oMath>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(x)</m:t>
            </m:r>
          </m:sup>
        </m:sSubSup>
        <m:d>
          <m:dPr>
            <m:begChr m:val="["/>
            <m:endChr m:val="]"/>
            <m:ctrlPr>
              <w:rPr>
                <w:rFonts w:ascii="Cambria Math" w:hAnsi="Cambria Math"/>
                <w:i/>
                <w:iCs/>
              </w:rPr>
            </m:ctrlPr>
          </m:dPr>
          <m:e>
            <m:r>
              <w:rPr>
                <w:rFonts w:ascii="Cambria Math" w:hAnsi="Cambria Math"/>
              </w:rPr>
              <m:t>n</m:t>
            </m:r>
          </m:e>
        </m:d>
        <m:r>
          <w:rPr>
            <w:rFonts w:ascii="Cambria Math" w:hAnsi="Cambria Math"/>
          </w:rPr>
          <m:t>, x=1,…X-1,n=0,…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w:r w:rsidRPr="002A46A0">
        <w:t>(</w:t>
      </w:r>
      <m:oMath>
        <m:r>
          <w:rPr>
            <w:rFonts w:ascii="Cambria Math" w:hAnsi="Cambria Math"/>
          </w:rPr>
          <m:t>2</m:t>
        </m:r>
        <m:d>
          <m:dPr>
            <m:ctrlPr>
              <w:rPr>
                <w:rFonts w:ascii="Cambria Math" w:hAnsi="Cambria Math"/>
                <w:i/>
                <w:iCs/>
              </w:rPr>
            </m:ctrlPr>
          </m:dPr>
          <m:e>
            <m:r>
              <w:rPr>
                <w:rFonts w:ascii="Cambria Math" w:hAnsi="Cambria Math"/>
              </w:rPr>
              <m:t>X-1</m:t>
            </m:r>
          </m:e>
        </m:d>
        <m:r>
          <w:rPr>
            <w:rFonts w:ascii="Cambria Math" w:hAnsi="Cambria Math"/>
          </w:rPr>
          <m:t>+2</m:t>
        </m:r>
        <m:d>
          <m:dPr>
            <m:ctrlPr>
              <w:rPr>
                <w:rFonts w:ascii="Cambria Math" w:hAnsi="Cambria Math"/>
                <w:i/>
                <w:iCs/>
              </w:rPr>
            </m:ctrlPr>
          </m:dPr>
          <m:e>
            <m:r>
              <w:rPr>
                <w:rFonts w:ascii="Cambria Math" w:hAnsi="Cambria Math"/>
              </w:rPr>
              <m:t>X-1</m:t>
            </m:r>
          </m:e>
        </m:d>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2A46A0">
        <w:t xml:space="preserve"> bits)</w:t>
      </w:r>
    </w:p>
    <w:p w14:paraId="293705E2" w14:textId="77777777" w:rsidR="004D36B8" w:rsidRDefault="004D36B8" w:rsidP="004D36B8">
      <w:pPr>
        <w:rPr>
          <w:lang w:val="en-GB"/>
        </w:rPr>
      </w:pPr>
    </w:p>
    <w:p w14:paraId="3EE98412" w14:textId="77777777" w:rsidR="004D36B8" w:rsidRPr="00D5426B" w:rsidRDefault="004D36B8" w:rsidP="004D36B8">
      <w:pPr>
        <w:rPr>
          <w:u w:val="single"/>
          <w:lang w:val="en-GB"/>
        </w:rPr>
      </w:pPr>
      <w:r w:rsidRPr="00D5426B">
        <w:rPr>
          <w:u w:val="single"/>
          <w:lang w:val="en-GB"/>
        </w:rPr>
        <w:t>Alternative 3</w:t>
      </w:r>
    </w:p>
    <w:p w14:paraId="1F7C7FA2" w14:textId="4E1178B5" w:rsidR="004D36B8" w:rsidRDefault="004D36B8" w:rsidP="004D36B8">
      <w:pPr>
        <w:rPr>
          <w:iCs/>
        </w:rPr>
      </w:pPr>
      <w:r>
        <w:rPr>
          <w:lang w:val="en-GB"/>
        </w:rPr>
        <w:t>This alternative is a more aggressive reduction scheme compared to Alt 2, wherein we assume that the time domain variation</w:t>
      </w:r>
      <w:r w:rsidR="00023722">
        <w:rPr>
          <w:lang w:val="en-GB"/>
        </w:rPr>
        <w:t>s</w:t>
      </w:r>
      <w:r>
        <w:rPr>
          <w:lang w:val="en-GB"/>
        </w:rPr>
        <w:t xml:space="preserve"> in the CQI </w:t>
      </w:r>
      <w:r w:rsidR="00023722">
        <w:rPr>
          <w:lang w:val="en-GB"/>
        </w:rPr>
        <w:t>are</w:t>
      </w:r>
      <w:r>
        <w:rPr>
          <w:lang w:val="en-GB"/>
        </w:rPr>
        <w:t xml:space="preserve"> captured by the differential CQIs </w:t>
      </w:r>
      <m:oMath>
        <m:sSubSup>
          <m:sSubSupPr>
            <m:ctrlPr>
              <w:rPr>
                <w:rFonts w:ascii="Cambria Math" w:hAnsi="Cambria Math"/>
                <w:i/>
                <w:iCs/>
              </w:rPr>
            </m:ctrlPr>
          </m:sSubSupPr>
          <m:e>
            <m:r>
              <w:rPr>
                <w:rFonts w:ascii="Cambria Math" w:hAnsi="Cambria Math"/>
              </w:rPr>
              <m:t>c</m:t>
            </m:r>
          </m:e>
          <m:sub>
            <m:r>
              <w:rPr>
                <w:rFonts w:ascii="Cambria Math" w:hAnsi="Cambria Math"/>
              </w:rPr>
              <m:t>dw</m:t>
            </m:r>
          </m:sub>
          <m:sup>
            <m:r>
              <w:rPr>
                <w:rFonts w:ascii="Cambria Math" w:hAnsi="Cambria Math"/>
              </w:rPr>
              <m:t>(x)</m:t>
            </m:r>
          </m:sup>
        </m:sSubSup>
        <m:r>
          <w:rPr>
            <w:rFonts w:ascii="Cambria Math" w:hAnsi="Cambria Math"/>
          </w:rPr>
          <m:t>, x=1,…X-1</m:t>
        </m:r>
      </m:oMath>
      <w:r>
        <w:rPr>
          <w:iCs/>
        </w:rPr>
        <w:t>, so that the subband differential CQIs of other time units need not be reported. This is described below.</w:t>
      </w:r>
    </w:p>
    <w:p w14:paraId="06391C35" w14:textId="77777777" w:rsidR="004D36B8" w:rsidRDefault="004D36B8" w:rsidP="004D36B8">
      <w:pPr>
        <w:rPr>
          <w:lang w:val="en-GB"/>
        </w:rPr>
      </w:pPr>
      <w:r>
        <w:rPr>
          <w:lang w:val="en-GB"/>
        </w:rPr>
        <w:t xml:space="preserve">A 4-bit wideband reference CQI </w:t>
      </w:r>
      <m:oMath>
        <m:sSubSup>
          <m:sSubSupPr>
            <m:ctrlPr>
              <w:rPr>
                <w:rFonts w:ascii="Cambria Math" w:hAnsi="Cambria Math"/>
                <w:i/>
                <w:iCs/>
              </w:rPr>
            </m:ctrlPr>
          </m:sSubSupPr>
          <m:e>
            <m:r>
              <w:rPr>
                <w:rFonts w:ascii="Cambria Math" w:hAnsi="Cambria Math"/>
              </w:rPr>
              <m:t>c</m:t>
            </m:r>
          </m:e>
          <m:sub>
            <m:r>
              <w:rPr>
                <w:rFonts w:ascii="Cambria Math" w:hAnsi="Cambria Math"/>
              </w:rPr>
              <m:t>wb</m:t>
            </m:r>
          </m:sub>
          <m:sup>
            <m:r>
              <w:rPr>
                <w:rFonts w:ascii="Cambria Math" w:hAnsi="Cambria Math"/>
              </w:rPr>
              <m:t>(0)</m:t>
            </m:r>
          </m:sup>
        </m:sSubSup>
      </m:oMath>
      <w:r>
        <w:rPr>
          <w:iCs/>
        </w:rPr>
        <w:t xml:space="preserve"> </w:t>
      </w:r>
      <w:r>
        <w:rPr>
          <w:lang w:val="en-GB"/>
        </w:rPr>
        <w:t xml:space="preserve">is reported for CQI time unit 0. Then, </w:t>
      </w:r>
      <w:r>
        <w:t>s</w:t>
      </w:r>
      <w:r w:rsidRPr="0035400C">
        <w:t>ubband CQIs of time unit 0</w:t>
      </w:r>
      <w:r>
        <w:t xml:space="preserve"> are reporting</w:t>
      </w:r>
      <w:r w:rsidRPr="0035400C">
        <w:t xml:space="preserve"> using 2-bit differential CQIs </w:t>
      </w:r>
      <m:oMath>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(0)</m:t>
            </m:r>
          </m:sup>
        </m:sSubSup>
        <m:d>
          <m:dPr>
            <m:begChr m:val="["/>
            <m:endChr m:val="]"/>
            <m:ctrlPr>
              <w:rPr>
                <w:rFonts w:ascii="Cambria Math" w:hAnsi="Cambria Math"/>
                <w:i/>
                <w:iCs/>
              </w:rPr>
            </m:ctrlPr>
          </m:dPr>
          <m:e>
            <m:r>
              <w:rPr>
                <w:rFonts w:ascii="Cambria Math" w:hAnsi="Cambria Math"/>
              </w:rPr>
              <m:t>n</m:t>
            </m:r>
          </m:e>
        </m:d>
      </m:oMath>
      <w:r>
        <w:rPr>
          <w:iCs/>
        </w:rPr>
        <w:t xml:space="preserve"> </w:t>
      </w:r>
      <w:r w:rsidRPr="0035400C">
        <w:t>relative to reference CQI</w:t>
      </w:r>
      <w:r>
        <w:t xml:space="preserve">, such </w:t>
      </w:r>
      <w:r>
        <w:rPr>
          <w:lang w:val="en-GB"/>
        </w:rPr>
        <w:t>that the CQIs for all subbands of time unit 0 can be reconstructed by the gNB as</w:t>
      </w:r>
    </w:p>
    <w:p w14:paraId="57FBD320" w14:textId="77777777" w:rsidR="004D36B8" w:rsidRPr="0035400C" w:rsidRDefault="002C5C66" w:rsidP="004D36B8">
      <w:pPr>
        <w:rPr>
          <w:iCs/>
        </w:rPr>
      </w:pPr>
      <m:oMathPara>
        <m:oMath>
          <m:sSup>
            <m:sSupPr>
              <m:ctrlPr>
                <w:rPr>
                  <w:rFonts w:ascii="Cambria Math" w:hAnsi="Cambria Math"/>
                  <w:i/>
                  <w:iCs/>
                </w:rPr>
              </m:ctrlPr>
            </m:sSupPr>
            <m:e>
              <m:r>
                <w:rPr>
                  <w:rFonts w:ascii="Cambria Math" w:hAnsi="Cambria Math"/>
                </w:rPr>
                <m:t>c</m:t>
              </m:r>
            </m:e>
            <m:sup>
              <m:r>
                <w:rPr>
                  <w:rFonts w:ascii="Cambria Math" w:hAnsi="Cambria Math"/>
                </w:rPr>
                <m:t>(0)</m:t>
              </m:r>
            </m:sup>
          </m:sSup>
          <m:d>
            <m:dPr>
              <m:begChr m:val="["/>
              <m:endChr m:val="]"/>
              <m:ctrlPr>
                <w:rPr>
                  <w:rFonts w:ascii="Cambria Math" w:hAnsi="Cambria Math"/>
                  <w:i/>
                  <w:iCs/>
                </w:rPr>
              </m:ctrlPr>
            </m:dPr>
            <m:e>
              <m:r>
                <w:rPr>
                  <w:rFonts w:ascii="Cambria Math" w:hAnsi="Cambria Math"/>
                </w:rPr>
                <m:t>n</m:t>
              </m:r>
            </m:e>
          </m:d>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wb</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(0)</m:t>
              </m:r>
            </m:sup>
          </m:sSubSup>
          <m:d>
            <m:dPr>
              <m:begChr m:val="["/>
              <m:endChr m:val="]"/>
              <m:ctrlPr>
                <w:rPr>
                  <w:rFonts w:ascii="Cambria Math" w:hAnsi="Cambria Math"/>
                  <w:i/>
                  <w:iCs/>
                </w:rPr>
              </m:ctrlPr>
            </m:dPr>
            <m:e>
              <m:r>
                <w:rPr>
                  <w:rFonts w:ascii="Cambria Math" w:hAnsi="Cambria Math"/>
                </w:rPr>
                <m:t>n</m:t>
              </m:r>
            </m:e>
          </m:d>
          <m:r>
            <w:rPr>
              <w:rFonts w:ascii="Cambria Math" w:hAnsi="Cambria Math"/>
            </w:rPr>
            <m:t>, n=0,…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m:oMathPara>
    </w:p>
    <w:p w14:paraId="72DF6377" w14:textId="77777777" w:rsidR="004D36B8" w:rsidRDefault="004D36B8" w:rsidP="004D36B8">
      <w:pPr>
        <w:rPr>
          <w:iCs/>
        </w:rPr>
      </w:pPr>
      <w:r>
        <w:rPr>
          <w:iCs/>
        </w:rPr>
        <w:t>Further, w</w:t>
      </w:r>
      <w:r w:rsidRPr="0035400C">
        <w:rPr>
          <w:iCs/>
        </w:rPr>
        <w:t xml:space="preserve">ideband CQI of remaining </w:t>
      </w:r>
      <m:oMath>
        <m:r>
          <w:rPr>
            <w:rFonts w:ascii="Cambria Math" w:hAnsi="Cambria Math"/>
          </w:rPr>
          <m:t>(X-1)</m:t>
        </m:r>
      </m:oMath>
      <w:r w:rsidRPr="0035400C">
        <w:rPr>
          <w:iCs/>
        </w:rPr>
        <w:t xml:space="preserve"> units </w:t>
      </w:r>
      <w:r>
        <w:rPr>
          <w:iCs/>
        </w:rPr>
        <w:t xml:space="preserve">are reported </w:t>
      </w:r>
      <w:r w:rsidRPr="0035400C">
        <w:rPr>
          <w:iCs/>
        </w:rPr>
        <w:t xml:space="preserve">using 2-bit differential CQIs </w:t>
      </w:r>
      <m:oMath>
        <m:sSubSup>
          <m:sSubSupPr>
            <m:ctrlPr>
              <w:rPr>
                <w:rFonts w:ascii="Cambria Math" w:hAnsi="Cambria Math"/>
                <w:i/>
                <w:iCs/>
              </w:rPr>
            </m:ctrlPr>
          </m:sSubSupPr>
          <m:e>
            <m:r>
              <w:rPr>
                <w:rFonts w:ascii="Cambria Math" w:hAnsi="Cambria Math"/>
              </w:rPr>
              <m:t>c</m:t>
            </m:r>
          </m:e>
          <m:sub>
            <m:r>
              <w:rPr>
                <w:rFonts w:ascii="Cambria Math" w:hAnsi="Cambria Math"/>
              </w:rPr>
              <m:t>dw</m:t>
            </m:r>
          </m:sub>
          <m:sup>
            <m:r>
              <w:rPr>
                <w:rFonts w:ascii="Cambria Math" w:hAnsi="Cambria Math"/>
              </w:rPr>
              <m:t>(x)</m:t>
            </m:r>
          </m:sup>
        </m:sSubSup>
      </m:oMath>
      <w:r w:rsidRPr="0035400C">
        <w:rPr>
          <w:iCs/>
        </w:rPr>
        <w:t xml:space="preserve"> relative to reference</w:t>
      </w:r>
      <w:r>
        <w:rPr>
          <w:iCs/>
        </w:rPr>
        <w:t xml:space="preserve"> CQI, such that the gNB reconstructs the wideband CQIs of </w:t>
      </w:r>
      <w:r w:rsidRPr="0035400C">
        <w:rPr>
          <w:iCs/>
        </w:rPr>
        <w:t xml:space="preserve">remaining </w:t>
      </w:r>
      <m:oMath>
        <m:r>
          <w:rPr>
            <w:rFonts w:ascii="Cambria Math" w:hAnsi="Cambria Math"/>
          </w:rPr>
          <m:t>(X-1)</m:t>
        </m:r>
      </m:oMath>
      <w:r w:rsidRPr="0035400C">
        <w:rPr>
          <w:iCs/>
        </w:rPr>
        <w:t xml:space="preserve"> units</w:t>
      </w:r>
      <w:r>
        <w:rPr>
          <w:iCs/>
        </w:rPr>
        <w:t xml:space="preserve"> as</w:t>
      </w:r>
    </w:p>
    <w:p w14:paraId="7EF7BB32" w14:textId="77777777" w:rsidR="004D36B8" w:rsidRPr="0035400C" w:rsidRDefault="002C5C66" w:rsidP="004D36B8">
      <m:oMathPara>
        <m:oMathParaPr>
          <m:jc m:val="centerGroup"/>
        </m:oMathParaPr>
        <m:oMath>
          <m:sSubSup>
            <m:sSubSupPr>
              <m:ctrlPr>
                <w:rPr>
                  <w:rFonts w:ascii="Cambria Math" w:hAnsi="Cambria Math"/>
                  <w:i/>
                  <w:iCs/>
                </w:rPr>
              </m:ctrlPr>
            </m:sSubSupPr>
            <m:e>
              <m:r>
                <w:rPr>
                  <w:rFonts w:ascii="Cambria Math" w:hAnsi="Cambria Math"/>
                </w:rPr>
                <m:t>c</m:t>
              </m:r>
            </m:e>
            <m:sub>
              <m:r>
                <w:rPr>
                  <w:rFonts w:ascii="Cambria Math" w:hAnsi="Cambria Math"/>
                </w:rPr>
                <m:t>wb</m:t>
              </m:r>
            </m:sub>
            <m:sup>
              <m:r>
                <w:rPr>
                  <w:rFonts w:ascii="Cambria Math" w:hAnsi="Cambria Math"/>
                </w:rPr>
                <m:t>(x)</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wb</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dw</m:t>
              </m:r>
            </m:sub>
            <m:sup>
              <m:r>
                <w:rPr>
                  <w:rFonts w:ascii="Cambria Math" w:hAnsi="Cambria Math"/>
                </w:rPr>
                <m:t>(x)</m:t>
              </m:r>
            </m:sup>
          </m:sSubSup>
          <m:r>
            <w:rPr>
              <w:rFonts w:ascii="Cambria Math" w:hAnsi="Cambria Math"/>
            </w:rPr>
            <m:t>, x=1,…X-1</m:t>
          </m:r>
        </m:oMath>
      </m:oMathPara>
    </w:p>
    <w:p w14:paraId="00D56DD2" w14:textId="42BAFA17" w:rsidR="004D36B8" w:rsidRDefault="004D36B8" w:rsidP="004D36B8">
      <w:pPr>
        <w:rPr>
          <w:iCs/>
        </w:rPr>
      </w:pPr>
      <w:r>
        <w:rPr>
          <w:lang w:val="en-GB"/>
        </w:rPr>
        <w:t xml:space="preserve">Since </w:t>
      </w:r>
      <m:oMath>
        <m:sSubSup>
          <m:sSubSupPr>
            <m:ctrlPr>
              <w:rPr>
                <w:rFonts w:ascii="Cambria Math" w:hAnsi="Cambria Math"/>
                <w:i/>
                <w:iCs/>
              </w:rPr>
            </m:ctrlPr>
          </m:sSubSupPr>
          <m:e>
            <m:r>
              <w:rPr>
                <w:rFonts w:ascii="Cambria Math" w:hAnsi="Cambria Math"/>
              </w:rPr>
              <m:t>c</m:t>
            </m:r>
          </m:e>
          <m:sub>
            <m:r>
              <w:rPr>
                <w:rFonts w:ascii="Cambria Math" w:hAnsi="Cambria Math"/>
              </w:rPr>
              <m:t>dw</m:t>
            </m:r>
          </m:sub>
          <m:sup>
            <m:r>
              <w:rPr>
                <w:rFonts w:ascii="Cambria Math" w:hAnsi="Cambria Math"/>
              </w:rPr>
              <m:t>(x)</m:t>
            </m:r>
          </m:sup>
        </m:sSubSup>
      </m:oMath>
      <w:r>
        <w:rPr>
          <w:iCs/>
        </w:rPr>
        <w:t xml:space="preserve"> captures the time domain behavior of CQI, the subband CQIs of remaining time units are reconstructed by the gNB</w:t>
      </w:r>
      <w:r w:rsidR="00023722">
        <w:rPr>
          <w:iCs/>
        </w:rPr>
        <w:t xml:space="preserve">, without additional feedback, </w:t>
      </w:r>
      <w:r>
        <w:rPr>
          <w:iCs/>
        </w:rPr>
        <w:t>as</w:t>
      </w:r>
    </w:p>
    <w:p w14:paraId="16E2C01F" w14:textId="77777777" w:rsidR="004D36B8" w:rsidRPr="00D5426B" w:rsidRDefault="002C5C66" w:rsidP="004D36B8">
      <w:pPr>
        <w:rPr>
          <w:iCs/>
        </w:rPr>
      </w:pPr>
      <m:oMathPara>
        <m:oMathParaPr>
          <m:jc m:val="centerGroup"/>
        </m:oMathParaPr>
        <m:oMath>
          <m:sSup>
            <m:sSupPr>
              <m:ctrlPr>
                <w:rPr>
                  <w:rFonts w:ascii="Cambria Math" w:hAnsi="Cambria Math"/>
                  <w:i/>
                  <w:iCs/>
                </w:rPr>
              </m:ctrlPr>
            </m:sSupPr>
            <m:e>
              <m:r>
                <w:rPr>
                  <w:rFonts w:ascii="Cambria Math" w:hAnsi="Cambria Math"/>
                </w:rPr>
                <m:t>c</m:t>
              </m:r>
            </m:e>
            <m:sup>
              <m:r>
                <w:rPr>
                  <w:rFonts w:ascii="Cambria Math" w:hAnsi="Cambria Math"/>
                </w:rPr>
                <m:t>(x)</m:t>
              </m:r>
            </m:sup>
          </m:sSup>
          <m:r>
            <w:rPr>
              <w:rFonts w:ascii="Cambria Math" w:hAnsi="Cambria Math"/>
            </w:rPr>
            <m:t>[n]=</m:t>
          </m:r>
          <m:sSup>
            <m:sSupPr>
              <m:ctrlPr>
                <w:rPr>
                  <w:rFonts w:ascii="Cambria Math" w:hAnsi="Cambria Math"/>
                  <w:i/>
                  <w:iCs/>
                </w:rPr>
              </m:ctrlPr>
            </m:sSupPr>
            <m:e>
              <m:r>
                <w:rPr>
                  <w:rFonts w:ascii="Cambria Math" w:hAnsi="Cambria Math"/>
                </w:rPr>
                <m:t>c</m:t>
              </m:r>
            </m:e>
            <m:sup>
              <m:r>
                <w:rPr>
                  <w:rFonts w:ascii="Cambria Math" w:hAnsi="Cambria Math"/>
                </w:rPr>
                <m:t>(0)</m:t>
              </m:r>
            </m:sup>
          </m:sSup>
          <m:d>
            <m:dPr>
              <m:begChr m:val="["/>
              <m:endChr m:val="]"/>
              <m:ctrlPr>
                <w:rPr>
                  <w:rFonts w:ascii="Cambria Math" w:hAnsi="Cambria Math"/>
                  <w:i/>
                  <w:iCs/>
                </w:rPr>
              </m:ctrlPr>
            </m:dPr>
            <m:e>
              <m:r>
                <w:rPr>
                  <w:rFonts w:ascii="Cambria Math" w:hAnsi="Cambria Math"/>
                </w:rPr>
                <m:t>n</m:t>
              </m:r>
            </m:e>
          </m:d>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dw</m:t>
              </m:r>
            </m:sub>
            <m:sup>
              <m:r>
                <w:rPr>
                  <w:rFonts w:ascii="Cambria Math" w:hAnsi="Cambria Math"/>
                </w:rPr>
                <m:t>(x)</m:t>
              </m:r>
            </m:sup>
          </m:sSubSup>
          <m:r>
            <w:rPr>
              <w:rFonts w:ascii="Cambria Math" w:hAnsi="Cambria Math"/>
            </w:rPr>
            <m:t>, x=1,…X-1,n=0,…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m:oMathPara>
    </w:p>
    <w:p w14:paraId="13F12CE6" w14:textId="77777777" w:rsidR="004D36B8" w:rsidRPr="00D5426B" w:rsidRDefault="004D36B8" w:rsidP="004D36B8">
      <w:pPr>
        <w:jc w:val="center"/>
      </w:pPr>
      <w:r>
        <w:rPr>
          <w:noProof/>
        </w:rPr>
        <w:drawing>
          <wp:inline distT="0" distB="0" distL="0" distR="0" wp14:anchorId="316C25AA" wp14:editId="1CEDAF9F">
            <wp:extent cx="2640931" cy="1501669"/>
            <wp:effectExtent l="0" t="0" r="762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55864" cy="1510160"/>
                    </a:xfrm>
                    <a:prstGeom prst="rect">
                      <a:avLst/>
                    </a:prstGeom>
                  </pic:spPr>
                </pic:pic>
              </a:graphicData>
            </a:graphic>
          </wp:inline>
        </w:drawing>
      </w:r>
    </w:p>
    <w:p w14:paraId="2654250C" w14:textId="77777777" w:rsidR="004D36B8" w:rsidRDefault="004D36B8" w:rsidP="004D36B8">
      <w:pPr>
        <w:rPr>
          <w:iCs/>
        </w:rPr>
      </w:pPr>
      <w:r>
        <w:rPr>
          <w:lang w:val="en-GB"/>
        </w:rPr>
        <w:t xml:space="preserve">The CQI feedback overhead of this method is </w:t>
      </w:r>
      <m:oMath>
        <m:r>
          <w:rPr>
            <w:rFonts w:ascii="Cambria Math" w:hAnsi="Cambria Math"/>
          </w:rPr>
          <m:t>4+2</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+2</m:t>
        </m:r>
        <m:d>
          <m:dPr>
            <m:ctrlPr>
              <w:rPr>
                <w:rFonts w:ascii="Cambria Math" w:hAnsi="Cambria Math"/>
                <w:i/>
                <w:iCs/>
              </w:rPr>
            </m:ctrlPr>
          </m:dPr>
          <m:e>
            <m:r>
              <w:rPr>
                <w:rFonts w:ascii="Cambria Math" w:hAnsi="Cambria Math"/>
              </w:rPr>
              <m:t>X-1</m:t>
            </m:r>
          </m:e>
        </m:d>
      </m:oMath>
      <w:r>
        <w:rPr>
          <w:iCs/>
        </w:rPr>
        <w:t xml:space="preserve"> bits, of which</w:t>
      </w:r>
    </w:p>
    <w:p w14:paraId="051E0302" w14:textId="77777777" w:rsidR="004D36B8" w:rsidRPr="002A46A0" w:rsidRDefault="004D36B8" w:rsidP="004D36B8">
      <w:pPr>
        <w:pStyle w:val="ListParagraph"/>
        <w:numPr>
          <w:ilvl w:val="0"/>
          <w:numId w:val="30"/>
        </w:numPr>
        <w:spacing w:after="0"/>
      </w:pPr>
      <w:r w:rsidRPr="002A46A0">
        <w:t>Part 1 CSI contains</w:t>
      </w:r>
      <w:r>
        <w:t xml:space="preserve"> CQIs of time unit 0, i.e.,</w:t>
      </w:r>
      <w:r w:rsidRPr="002A46A0">
        <w:t xml:space="preserve"> </w:t>
      </w:r>
      <m:oMath>
        <m:r>
          <w:rPr>
            <w:rFonts w:ascii="Cambria Math" w:hAnsi="Cambria Math"/>
          </w:rPr>
          <m:t>c</m:t>
        </m:r>
      </m:oMath>
      <w:r w:rsidRPr="002A46A0">
        <w:t xml:space="preserve">, </w:t>
      </w:r>
      <m:oMath>
        <m:sSubSup>
          <m:sSubSupPr>
            <m:ctrlPr>
              <w:rPr>
                <w:rFonts w:ascii="Cambria Math" w:hAnsi="Cambria Math"/>
                <w:i/>
                <w:iCs/>
              </w:rPr>
            </m:ctrlPr>
          </m:sSubSupPr>
          <m:e>
            <m:r>
              <w:rPr>
                <w:rFonts w:ascii="Cambria Math" w:hAnsi="Cambria Math"/>
              </w:rPr>
              <m:t>c</m:t>
            </m:r>
          </m:e>
          <m:sub>
            <m:r>
              <w:rPr>
                <w:rFonts w:ascii="Cambria Math" w:hAnsi="Cambria Math"/>
              </w:rPr>
              <m:t>diff</m:t>
            </m:r>
          </m:sub>
          <m:sup>
            <m:r>
              <w:rPr>
                <w:rFonts w:ascii="Cambria Math" w:hAnsi="Cambria Math"/>
              </w:rPr>
              <m:t>(0)</m:t>
            </m:r>
          </m:sup>
        </m:sSubSup>
        <m:d>
          <m:dPr>
            <m:begChr m:val="["/>
            <m:endChr m:val="]"/>
            <m:ctrlPr>
              <w:rPr>
                <w:rFonts w:ascii="Cambria Math" w:hAnsi="Cambria Math"/>
                <w:i/>
                <w:iCs/>
              </w:rPr>
            </m:ctrlPr>
          </m:dPr>
          <m:e>
            <m:r>
              <w:rPr>
                <w:rFonts w:ascii="Cambria Math" w:hAnsi="Cambria Math"/>
              </w:rPr>
              <m:t>n</m:t>
            </m:r>
          </m:e>
        </m:d>
        <m:r>
          <w:rPr>
            <w:rFonts w:ascii="Cambria Math" w:hAnsi="Cambria Math"/>
          </w:rPr>
          <m:t>,n=0,…</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w:r w:rsidRPr="002A46A0">
        <w:t xml:space="preserve"> (</w:t>
      </w:r>
      <m:oMath>
        <m:r>
          <w:rPr>
            <w:rFonts w:ascii="Cambria Math" w:hAnsi="Cambria Math"/>
          </w:rPr>
          <m:t>4+2</m:t>
        </m:r>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2A46A0">
        <w:t xml:space="preserve"> bits)</w:t>
      </w:r>
    </w:p>
    <w:p w14:paraId="6B66240D" w14:textId="77777777" w:rsidR="004D36B8" w:rsidRDefault="004D36B8" w:rsidP="004D36B8">
      <w:pPr>
        <w:pStyle w:val="ListParagraph"/>
        <w:numPr>
          <w:ilvl w:val="0"/>
          <w:numId w:val="30"/>
        </w:numPr>
        <w:spacing w:after="0"/>
      </w:pPr>
      <w:r w:rsidRPr="002A46A0">
        <w:t>Part 2 CSI contains</w:t>
      </w:r>
      <w:r>
        <w:t xml:space="preserve"> differential CQIs of remaining time units, i.e.,</w:t>
      </w:r>
      <w:r w:rsidRPr="002A46A0">
        <w:t xml:space="preserve"> </w:t>
      </w:r>
      <m:oMath>
        <m:sSubSup>
          <m:sSubSupPr>
            <m:ctrlPr>
              <w:rPr>
                <w:rFonts w:ascii="Cambria Math" w:hAnsi="Cambria Math"/>
                <w:i/>
                <w:iCs/>
              </w:rPr>
            </m:ctrlPr>
          </m:sSubSupPr>
          <m:e>
            <m:r>
              <w:rPr>
                <w:rFonts w:ascii="Cambria Math" w:hAnsi="Cambria Math"/>
              </w:rPr>
              <m:t>c</m:t>
            </m:r>
          </m:e>
          <m:sub>
            <m:r>
              <w:rPr>
                <w:rFonts w:ascii="Cambria Math" w:hAnsi="Cambria Math"/>
              </w:rPr>
              <m:t>dw</m:t>
            </m:r>
          </m:sub>
          <m:sup>
            <m:r>
              <w:rPr>
                <w:rFonts w:ascii="Cambria Math" w:hAnsi="Cambria Math"/>
              </w:rPr>
              <m:t>(x)</m:t>
            </m:r>
          </m:sup>
        </m:sSubSup>
      </m:oMath>
      <w:r w:rsidRPr="002A46A0">
        <w:t>,</w:t>
      </w:r>
      <m:oMath>
        <m:r>
          <w:rPr>
            <w:rFonts w:ascii="Cambria Math" w:hAnsi="Cambria Math"/>
          </w:rPr>
          <m:t> x=1,…X-1</m:t>
        </m:r>
      </m:oMath>
      <w:r>
        <w:rPr>
          <w:iCs/>
        </w:rPr>
        <w:t xml:space="preserve"> </w:t>
      </w:r>
      <w:r w:rsidRPr="002A46A0">
        <w:t>(</w:t>
      </w:r>
      <m:oMath>
        <m:r>
          <w:rPr>
            <w:rFonts w:ascii="Cambria Math" w:hAnsi="Cambria Math"/>
          </w:rPr>
          <m:t>2</m:t>
        </m:r>
        <m:d>
          <m:dPr>
            <m:ctrlPr>
              <w:rPr>
                <w:rFonts w:ascii="Cambria Math" w:hAnsi="Cambria Math"/>
                <w:i/>
                <w:iCs/>
              </w:rPr>
            </m:ctrlPr>
          </m:dPr>
          <m:e>
            <m:r>
              <w:rPr>
                <w:rFonts w:ascii="Cambria Math" w:hAnsi="Cambria Math"/>
              </w:rPr>
              <m:t>X-1</m:t>
            </m:r>
          </m:e>
        </m:d>
      </m:oMath>
      <w:r>
        <w:t xml:space="preserve"> </w:t>
      </w:r>
      <w:r w:rsidRPr="002A46A0">
        <w:t>bits)</w:t>
      </w:r>
    </w:p>
    <w:p w14:paraId="4881F162" w14:textId="77777777" w:rsidR="004D36B8" w:rsidRDefault="004D36B8" w:rsidP="004D36B8">
      <w:pPr>
        <w:spacing w:after="0"/>
      </w:pPr>
    </w:p>
    <w:p w14:paraId="3C1618FD" w14:textId="77777777" w:rsidR="004D36B8" w:rsidRDefault="004D36B8" w:rsidP="004D36B8">
      <w:r>
        <w:t xml:space="preserve">The CQI feedback overhead of these alternatives is shown in </w:t>
      </w:r>
      <w:r>
        <w:fldChar w:fldCharType="begin"/>
      </w:r>
      <w:r>
        <w:instrText xml:space="preserve"> REF _Ref127443376 \h </w:instrText>
      </w:r>
      <w:r>
        <w:fldChar w:fldCharType="separate"/>
      </w:r>
      <w:r>
        <w:t xml:space="preserve">Table </w:t>
      </w:r>
      <w:r>
        <w:rPr>
          <w:noProof/>
        </w:rPr>
        <w:t>1</w:t>
      </w:r>
      <w:r>
        <w:fldChar w:fldCharType="end"/>
      </w:r>
      <w:r>
        <w:t>. From the above analysis, we have the following observations and proposals.</w:t>
      </w:r>
    </w:p>
    <w:p w14:paraId="36C97A54" w14:textId="4EED89C0" w:rsidR="004D36B8" w:rsidRDefault="004D36B8" w:rsidP="004D36B8">
      <w:r w:rsidRPr="005566FC">
        <w:rPr>
          <w:b/>
          <w:bCs/>
        </w:rPr>
        <w:t>Observation</w:t>
      </w:r>
      <w:r w:rsidR="00023722">
        <w:rPr>
          <w:b/>
          <w:bCs/>
        </w:rPr>
        <w:t xml:space="preserve"> 4</w:t>
      </w:r>
      <w:r w:rsidRPr="005566FC">
        <w:rPr>
          <w:b/>
          <w:bCs/>
        </w:rPr>
        <w:t>:</w:t>
      </w:r>
      <w:r>
        <w:t xml:space="preserve"> With X&gt;1 CQIs in the time domain, the subband CQI feedback overhead increases considerably for Rel-18 Type II codebook.</w:t>
      </w:r>
    </w:p>
    <w:p w14:paraId="6A66A8E0" w14:textId="378FA35A" w:rsidR="004D36B8" w:rsidRDefault="004D36B8" w:rsidP="004D36B8">
      <w:r w:rsidRPr="005566FC">
        <w:rPr>
          <w:b/>
          <w:bCs/>
        </w:rPr>
        <w:t>Proposal</w:t>
      </w:r>
      <w:r w:rsidR="00023722">
        <w:rPr>
          <w:b/>
          <w:bCs/>
        </w:rPr>
        <w:t xml:space="preserve"> 2</w:t>
      </w:r>
      <w:r w:rsidRPr="005566FC">
        <w:rPr>
          <w:b/>
          <w:bCs/>
        </w:rPr>
        <w:t>:</w:t>
      </w:r>
      <w:r>
        <w:t xml:space="preserve"> </w:t>
      </w:r>
      <w:r>
        <w:rPr>
          <w:rFonts w:cs="Times"/>
        </w:rPr>
        <w:t>For the Rel-18 Type-II codebook refinement for high/medium velocities</w:t>
      </w:r>
      <w:r>
        <w:t>, investigate methods to reduce CQI feedback overhead for X&gt;1 time-domain CQIs</w:t>
      </w:r>
    </w:p>
    <w:p w14:paraId="7F699AB3" w14:textId="77777777" w:rsidR="004D36B8" w:rsidRDefault="004D36B8" w:rsidP="004D36B8">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2E1D08">
        <w:rPr>
          <w:b w:val="0"/>
          <w:bCs/>
        </w:rPr>
        <w:t>CQI feedback overhead</w:t>
      </w:r>
    </w:p>
    <w:tbl>
      <w:tblPr>
        <w:tblStyle w:val="TableGrid"/>
        <w:tblW w:w="0" w:type="auto"/>
        <w:jc w:val="center"/>
        <w:tblLook w:val="04A0" w:firstRow="1" w:lastRow="0" w:firstColumn="1" w:lastColumn="0" w:noHBand="0" w:noVBand="1"/>
      </w:tblPr>
      <w:tblGrid>
        <w:gridCol w:w="572"/>
        <w:gridCol w:w="557"/>
        <w:gridCol w:w="1476"/>
        <w:gridCol w:w="1530"/>
        <w:gridCol w:w="1170"/>
        <w:gridCol w:w="1170"/>
        <w:gridCol w:w="1080"/>
      </w:tblGrid>
      <w:tr w:rsidR="004D36B8" w14:paraId="16CA0ED3" w14:textId="77777777" w:rsidTr="003760BE">
        <w:trPr>
          <w:trHeight w:val="151"/>
          <w:jc w:val="center"/>
        </w:trPr>
        <w:tc>
          <w:tcPr>
            <w:tcW w:w="572" w:type="dxa"/>
            <w:vMerge w:val="restart"/>
          </w:tcPr>
          <w:p w14:paraId="1160B280" w14:textId="77777777" w:rsidR="004D36B8" w:rsidRPr="00271E7C" w:rsidRDefault="002C5C66" w:rsidP="003760BE">
            <w:pPr>
              <w:spacing w:before="60" w:after="60"/>
              <w:jc w:val="center"/>
              <w:rPr>
                <w:sz w:val="16"/>
                <w:szCs w:val="14"/>
              </w:rPr>
            </w:pPr>
            <m:oMathPara>
              <m:oMath>
                <m:sSub>
                  <m:sSubPr>
                    <m:ctrlPr>
                      <w:rPr>
                        <w:rFonts w:ascii="Cambria Math" w:hAnsi="Cambria Math"/>
                        <w:i/>
                        <w:sz w:val="16"/>
                        <w:szCs w:val="14"/>
                      </w:rPr>
                    </m:ctrlPr>
                  </m:sSubPr>
                  <m:e>
                    <m:r>
                      <w:rPr>
                        <w:rFonts w:ascii="Cambria Math" w:hAnsi="Cambria Math"/>
                        <w:sz w:val="16"/>
                        <w:szCs w:val="14"/>
                      </w:rPr>
                      <m:t>N</m:t>
                    </m:r>
                  </m:e>
                  <m:sub>
                    <m:r>
                      <w:rPr>
                        <w:rFonts w:ascii="Cambria Math" w:hAnsi="Cambria Math"/>
                        <w:sz w:val="16"/>
                        <w:szCs w:val="14"/>
                      </w:rPr>
                      <m:t>3</m:t>
                    </m:r>
                  </m:sub>
                </m:sSub>
              </m:oMath>
            </m:oMathPara>
          </w:p>
        </w:tc>
        <w:tc>
          <w:tcPr>
            <w:tcW w:w="557" w:type="dxa"/>
            <w:vMerge w:val="restart"/>
          </w:tcPr>
          <w:p w14:paraId="45AC9A83" w14:textId="77777777" w:rsidR="004D36B8" w:rsidRPr="00271E7C" w:rsidRDefault="00023722" w:rsidP="003760BE">
            <w:pPr>
              <w:spacing w:before="60" w:after="60"/>
              <w:jc w:val="center"/>
              <w:rPr>
                <w:sz w:val="16"/>
                <w:szCs w:val="14"/>
              </w:rPr>
            </w:pPr>
            <m:oMathPara>
              <m:oMath>
                <m:r>
                  <w:rPr>
                    <w:rFonts w:ascii="Cambria Math" w:hAnsi="Cambria Math"/>
                    <w:sz w:val="16"/>
                    <w:szCs w:val="14"/>
                  </w:rPr>
                  <m:t>X</m:t>
                </m:r>
              </m:oMath>
            </m:oMathPara>
          </w:p>
        </w:tc>
        <w:tc>
          <w:tcPr>
            <w:tcW w:w="1476" w:type="dxa"/>
            <w:vMerge w:val="restart"/>
          </w:tcPr>
          <w:p w14:paraId="09B06E68" w14:textId="77777777" w:rsidR="004D36B8" w:rsidRPr="00271E7C" w:rsidRDefault="004D36B8" w:rsidP="003760BE">
            <w:pPr>
              <w:spacing w:before="60" w:after="60"/>
              <w:jc w:val="center"/>
              <w:rPr>
                <w:sz w:val="16"/>
                <w:szCs w:val="14"/>
              </w:rPr>
            </w:pPr>
            <w:r>
              <w:rPr>
                <w:sz w:val="16"/>
                <w:szCs w:val="14"/>
              </w:rPr>
              <w:t>Rel-16 eType II CQI feedback overhead</w:t>
            </w:r>
          </w:p>
        </w:tc>
        <w:tc>
          <w:tcPr>
            <w:tcW w:w="4950" w:type="dxa"/>
            <w:gridSpan w:val="4"/>
          </w:tcPr>
          <w:p w14:paraId="508844F3" w14:textId="77777777" w:rsidR="004D36B8" w:rsidRPr="00271E7C" w:rsidRDefault="004D36B8" w:rsidP="003760BE">
            <w:pPr>
              <w:spacing w:before="60" w:after="60"/>
              <w:jc w:val="center"/>
              <w:rPr>
                <w:sz w:val="16"/>
                <w:szCs w:val="14"/>
              </w:rPr>
            </w:pPr>
            <w:r w:rsidRPr="00271E7C">
              <w:rPr>
                <w:sz w:val="16"/>
                <w:szCs w:val="14"/>
              </w:rPr>
              <w:t>Rel-18 Type II CQI feedback overhead</w:t>
            </w:r>
          </w:p>
        </w:tc>
      </w:tr>
      <w:tr w:rsidR="004D36B8" w14:paraId="66CB1C1B" w14:textId="77777777" w:rsidTr="003760BE">
        <w:trPr>
          <w:trHeight w:val="150"/>
          <w:jc w:val="center"/>
        </w:trPr>
        <w:tc>
          <w:tcPr>
            <w:tcW w:w="572" w:type="dxa"/>
            <w:vMerge/>
          </w:tcPr>
          <w:p w14:paraId="60A76162" w14:textId="77777777" w:rsidR="004D36B8" w:rsidRPr="00271E7C" w:rsidRDefault="004D36B8" w:rsidP="003760BE">
            <w:pPr>
              <w:spacing w:before="60" w:after="60"/>
              <w:jc w:val="center"/>
              <w:rPr>
                <w:sz w:val="16"/>
                <w:szCs w:val="14"/>
              </w:rPr>
            </w:pPr>
          </w:p>
        </w:tc>
        <w:tc>
          <w:tcPr>
            <w:tcW w:w="557" w:type="dxa"/>
            <w:vMerge/>
          </w:tcPr>
          <w:p w14:paraId="104FD74D" w14:textId="77777777" w:rsidR="004D36B8" w:rsidRPr="00271E7C" w:rsidRDefault="004D36B8" w:rsidP="003760BE">
            <w:pPr>
              <w:spacing w:before="60" w:after="60"/>
              <w:jc w:val="center"/>
              <w:rPr>
                <w:sz w:val="16"/>
                <w:szCs w:val="14"/>
              </w:rPr>
            </w:pPr>
          </w:p>
        </w:tc>
        <w:tc>
          <w:tcPr>
            <w:tcW w:w="1476" w:type="dxa"/>
            <w:vMerge/>
          </w:tcPr>
          <w:p w14:paraId="6203719F" w14:textId="77777777" w:rsidR="004D36B8" w:rsidRPr="00271E7C" w:rsidRDefault="004D36B8" w:rsidP="003760BE">
            <w:pPr>
              <w:spacing w:before="60" w:after="60"/>
              <w:jc w:val="center"/>
              <w:rPr>
                <w:sz w:val="16"/>
                <w:szCs w:val="14"/>
              </w:rPr>
            </w:pPr>
          </w:p>
        </w:tc>
        <w:tc>
          <w:tcPr>
            <w:tcW w:w="1530" w:type="dxa"/>
          </w:tcPr>
          <w:p w14:paraId="392AD9FF" w14:textId="77777777" w:rsidR="004D36B8" w:rsidRPr="00271E7C" w:rsidRDefault="004D36B8" w:rsidP="003760BE">
            <w:pPr>
              <w:spacing w:before="60" w:after="60"/>
              <w:jc w:val="center"/>
              <w:rPr>
                <w:sz w:val="16"/>
                <w:szCs w:val="14"/>
              </w:rPr>
            </w:pPr>
            <w:r w:rsidRPr="00271E7C">
              <w:rPr>
                <w:sz w:val="16"/>
                <w:szCs w:val="14"/>
              </w:rPr>
              <w:t>No enhancement</w:t>
            </w:r>
          </w:p>
        </w:tc>
        <w:tc>
          <w:tcPr>
            <w:tcW w:w="1170" w:type="dxa"/>
          </w:tcPr>
          <w:p w14:paraId="3BF9E16E" w14:textId="77777777" w:rsidR="004D36B8" w:rsidRPr="00271E7C" w:rsidRDefault="004D36B8" w:rsidP="003760BE">
            <w:pPr>
              <w:spacing w:before="60" w:after="60"/>
              <w:jc w:val="center"/>
              <w:rPr>
                <w:sz w:val="16"/>
                <w:szCs w:val="14"/>
              </w:rPr>
            </w:pPr>
            <w:r w:rsidRPr="00271E7C">
              <w:rPr>
                <w:sz w:val="16"/>
                <w:szCs w:val="14"/>
              </w:rPr>
              <w:t>Alt 1</w:t>
            </w:r>
          </w:p>
        </w:tc>
        <w:tc>
          <w:tcPr>
            <w:tcW w:w="1170" w:type="dxa"/>
          </w:tcPr>
          <w:p w14:paraId="7C4A11F9" w14:textId="77777777" w:rsidR="004D36B8" w:rsidRPr="00271E7C" w:rsidRDefault="004D36B8" w:rsidP="003760BE">
            <w:pPr>
              <w:spacing w:before="60" w:after="60"/>
              <w:jc w:val="center"/>
              <w:rPr>
                <w:sz w:val="16"/>
                <w:szCs w:val="14"/>
              </w:rPr>
            </w:pPr>
            <w:r w:rsidRPr="00271E7C">
              <w:rPr>
                <w:sz w:val="16"/>
                <w:szCs w:val="14"/>
              </w:rPr>
              <w:t>Alt 2</w:t>
            </w:r>
          </w:p>
        </w:tc>
        <w:tc>
          <w:tcPr>
            <w:tcW w:w="1080" w:type="dxa"/>
          </w:tcPr>
          <w:p w14:paraId="40A07591" w14:textId="77777777" w:rsidR="004D36B8" w:rsidRPr="00271E7C" w:rsidRDefault="004D36B8" w:rsidP="003760BE">
            <w:pPr>
              <w:spacing w:before="60" w:after="60"/>
              <w:jc w:val="center"/>
              <w:rPr>
                <w:sz w:val="16"/>
                <w:szCs w:val="14"/>
              </w:rPr>
            </w:pPr>
            <w:r w:rsidRPr="00271E7C">
              <w:rPr>
                <w:sz w:val="16"/>
                <w:szCs w:val="14"/>
              </w:rPr>
              <w:t>Alt 3</w:t>
            </w:r>
          </w:p>
        </w:tc>
      </w:tr>
      <w:tr w:rsidR="004D36B8" w14:paraId="44BDAAA6" w14:textId="77777777" w:rsidTr="003760BE">
        <w:trPr>
          <w:trHeight w:val="224"/>
          <w:jc w:val="center"/>
        </w:trPr>
        <w:tc>
          <w:tcPr>
            <w:tcW w:w="572" w:type="dxa"/>
          </w:tcPr>
          <w:p w14:paraId="19022F3F" w14:textId="77777777" w:rsidR="004D36B8" w:rsidRPr="00271E7C" w:rsidRDefault="004D36B8" w:rsidP="003760BE">
            <w:pPr>
              <w:spacing w:before="60" w:after="60"/>
              <w:jc w:val="center"/>
              <w:rPr>
                <w:sz w:val="16"/>
                <w:szCs w:val="14"/>
              </w:rPr>
            </w:pPr>
            <w:r>
              <w:rPr>
                <w:sz w:val="16"/>
                <w:szCs w:val="14"/>
              </w:rPr>
              <w:t>19</w:t>
            </w:r>
          </w:p>
        </w:tc>
        <w:tc>
          <w:tcPr>
            <w:tcW w:w="557" w:type="dxa"/>
          </w:tcPr>
          <w:p w14:paraId="03DB4BE6" w14:textId="77777777" w:rsidR="004D36B8" w:rsidRPr="00271E7C" w:rsidRDefault="004D36B8" w:rsidP="003760BE">
            <w:pPr>
              <w:spacing w:before="60" w:after="60"/>
              <w:jc w:val="center"/>
              <w:rPr>
                <w:sz w:val="16"/>
                <w:szCs w:val="14"/>
              </w:rPr>
            </w:pPr>
            <w:r>
              <w:rPr>
                <w:sz w:val="16"/>
                <w:szCs w:val="14"/>
              </w:rPr>
              <w:t>4</w:t>
            </w:r>
          </w:p>
        </w:tc>
        <w:tc>
          <w:tcPr>
            <w:tcW w:w="1476" w:type="dxa"/>
          </w:tcPr>
          <w:p w14:paraId="0EFB5906" w14:textId="77777777" w:rsidR="004D36B8" w:rsidRDefault="004D36B8" w:rsidP="003760BE">
            <w:pPr>
              <w:spacing w:before="60" w:after="60"/>
              <w:jc w:val="center"/>
              <w:rPr>
                <w:sz w:val="16"/>
                <w:szCs w:val="14"/>
              </w:rPr>
            </w:pPr>
            <w:r>
              <w:rPr>
                <w:sz w:val="16"/>
                <w:szCs w:val="14"/>
              </w:rPr>
              <w:t>42</w:t>
            </w:r>
          </w:p>
        </w:tc>
        <w:tc>
          <w:tcPr>
            <w:tcW w:w="1530" w:type="dxa"/>
          </w:tcPr>
          <w:p w14:paraId="5B9303EF" w14:textId="77777777" w:rsidR="004D36B8" w:rsidRPr="00271E7C" w:rsidRDefault="004D36B8" w:rsidP="003760BE">
            <w:pPr>
              <w:spacing w:before="60" w:after="60"/>
              <w:jc w:val="center"/>
              <w:rPr>
                <w:sz w:val="16"/>
                <w:szCs w:val="14"/>
              </w:rPr>
            </w:pPr>
            <w:r>
              <w:rPr>
                <w:sz w:val="16"/>
                <w:szCs w:val="14"/>
              </w:rPr>
              <w:t>168</w:t>
            </w:r>
          </w:p>
        </w:tc>
        <w:tc>
          <w:tcPr>
            <w:tcW w:w="1170" w:type="dxa"/>
          </w:tcPr>
          <w:p w14:paraId="320ACFFA" w14:textId="77777777" w:rsidR="004D36B8" w:rsidRPr="00271E7C" w:rsidRDefault="004D36B8" w:rsidP="003760BE">
            <w:pPr>
              <w:spacing w:before="60" w:after="60"/>
              <w:jc w:val="center"/>
              <w:rPr>
                <w:sz w:val="16"/>
                <w:szCs w:val="14"/>
              </w:rPr>
            </w:pPr>
            <w:r>
              <w:rPr>
                <w:sz w:val="16"/>
                <w:szCs w:val="14"/>
              </w:rPr>
              <w:t>156</w:t>
            </w:r>
          </w:p>
        </w:tc>
        <w:tc>
          <w:tcPr>
            <w:tcW w:w="1170" w:type="dxa"/>
          </w:tcPr>
          <w:p w14:paraId="63D96FBA" w14:textId="77777777" w:rsidR="004D36B8" w:rsidRPr="00271E7C" w:rsidRDefault="004D36B8" w:rsidP="003760BE">
            <w:pPr>
              <w:spacing w:before="60" w:after="60"/>
              <w:jc w:val="center"/>
              <w:rPr>
                <w:sz w:val="16"/>
                <w:szCs w:val="14"/>
              </w:rPr>
            </w:pPr>
            <w:r>
              <w:rPr>
                <w:sz w:val="16"/>
                <w:szCs w:val="14"/>
              </w:rPr>
              <w:t>162</w:t>
            </w:r>
          </w:p>
        </w:tc>
        <w:tc>
          <w:tcPr>
            <w:tcW w:w="1080" w:type="dxa"/>
          </w:tcPr>
          <w:p w14:paraId="27A01E78" w14:textId="77777777" w:rsidR="004D36B8" w:rsidRPr="00271E7C" w:rsidRDefault="004D36B8" w:rsidP="003760BE">
            <w:pPr>
              <w:spacing w:before="60" w:after="60"/>
              <w:jc w:val="center"/>
              <w:rPr>
                <w:sz w:val="16"/>
                <w:szCs w:val="14"/>
              </w:rPr>
            </w:pPr>
            <w:r>
              <w:rPr>
                <w:sz w:val="16"/>
                <w:szCs w:val="14"/>
              </w:rPr>
              <w:t>48</w:t>
            </w:r>
          </w:p>
        </w:tc>
      </w:tr>
      <w:tr w:rsidR="004D36B8" w14:paraId="08D13A86" w14:textId="77777777" w:rsidTr="003760BE">
        <w:trPr>
          <w:trHeight w:val="231"/>
          <w:jc w:val="center"/>
        </w:trPr>
        <w:tc>
          <w:tcPr>
            <w:tcW w:w="572" w:type="dxa"/>
          </w:tcPr>
          <w:p w14:paraId="3B487FF7" w14:textId="77777777" w:rsidR="004D36B8" w:rsidRPr="00271E7C" w:rsidRDefault="004D36B8" w:rsidP="003760BE">
            <w:pPr>
              <w:spacing w:before="60" w:after="60"/>
              <w:jc w:val="center"/>
              <w:rPr>
                <w:sz w:val="16"/>
                <w:szCs w:val="14"/>
              </w:rPr>
            </w:pPr>
            <w:r>
              <w:rPr>
                <w:sz w:val="16"/>
                <w:szCs w:val="14"/>
              </w:rPr>
              <w:t>19</w:t>
            </w:r>
          </w:p>
        </w:tc>
        <w:tc>
          <w:tcPr>
            <w:tcW w:w="557" w:type="dxa"/>
          </w:tcPr>
          <w:p w14:paraId="67620284" w14:textId="77777777" w:rsidR="004D36B8" w:rsidRPr="00271E7C" w:rsidRDefault="004D36B8" w:rsidP="003760BE">
            <w:pPr>
              <w:spacing w:before="60" w:after="60"/>
              <w:jc w:val="center"/>
              <w:rPr>
                <w:sz w:val="16"/>
                <w:szCs w:val="14"/>
              </w:rPr>
            </w:pPr>
            <w:r>
              <w:rPr>
                <w:sz w:val="16"/>
                <w:szCs w:val="14"/>
              </w:rPr>
              <w:t>2</w:t>
            </w:r>
          </w:p>
        </w:tc>
        <w:tc>
          <w:tcPr>
            <w:tcW w:w="1476" w:type="dxa"/>
          </w:tcPr>
          <w:p w14:paraId="36076F59" w14:textId="77777777" w:rsidR="004D36B8" w:rsidRDefault="004D36B8" w:rsidP="003760BE">
            <w:pPr>
              <w:spacing w:before="60" w:after="60"/>
              <w:jc w:val="center"/>
              <w:rPr>
                <w:sz w:val="16"/>
                <w:szCs w:val="14"/>
              </w:rPr>
            </w:pPr>
            <w:r>
              <w:rPr>
                <w:sz w:val="16"/>
                <w:szCs w:val="14"/>
              </w:rPr>
              <w:t>42</w:t>
            </w:r>
          </w:p>
        </w:tc>
        <w:tc>
          <w:tcPr>
            <w:tcW w:w="1530" w:type="dxa"/>
          </w:tcPr>
          <w:p w14:paraId="56478AAA" w14:textId="77777777" w:rsidR="004D36B8" w:rsidRPr="00271E7C" w:rsidRDefault="004D36B8" w:rsidP="003760BE">
            <w:pPr>
              <w:spacing w:before="60" w:after="60"/>
              <w:jc w:val="center"/>
              <w:rPr>
                <w:sz w:val="16"/>
                <w:szCs w:val="14"/>
              </w:rPr>
            </w:pPr>
            <w:r>
              <w:rPr>
                <w:sz w:val="16"/>
                <w:szCs w:val="14"/>
              </w:rPr>
              <w:t>84</w:t>
            </w:r>
          </w:p>
        </w:tc>
        <w:tc>
          <w:tcPr>
            <w:tcW w:w="1170" w:type="dxa"/>
          </w:tcPr>
          <w:p w14:paraId="119F73BA" w14:textId="77777777" w:rsidR="004D36B8" w:rsidRPr="00271E7C" w:rsidRDefault="004D36B8" w:rsidP="003760BE">
            <w:pPr>
              <w:spacing w:before="60" w:after="60"/>
              <w:jc w:val="center"/>
              <w:rPr>
                <w:sz w:val="16"/>
                <w:szCs w:val="14"/>
              </w:rPr>
            </w:pPr>
            <w:r>
              <w:rPr>
                <w:sz w:val="16"/>
                <w:szCs w:val="14"/>
              </w:rPr>
              <w:t>80</w:t>
            </w:r>
          </w:p>
        </w:tc>
        <w:tc>
          <w:tcPr>
            <w:tcW w:w="1170" w:type="dxa"/>
          </w:tcPr>
          <w:p w14:paraId="2D27637D" w14:textId="77777777" w:rsidR="004D36B8" w:rsidRPr="00271E7C" w:rsidRDefault="004D36B8" w:rsidP="003760BE">
            <w:pPr>
              <w:spacing w:before="60" w:after="60"/>
              <w:jc w:val="center"/>
              <w:rPr>
                <w:sz w:val="16"/>
                <w:szCs w:val="14"/>
              </w:rPr>
            </w:pPr>
            <w:r>
              <w:rPr>
                <w:sz w:val="16"/>
                <w:szCs w:val="14"/>
              </w:rPr>
              <w:t>82</w:t>
            </w:r>
          </w:p>
        </w:tc>
        <w:tc>
          <w:tcPr>
            <w:tcW w:w="1080" w:type="dxa"/>
          </w:tcPr>
          <w:p w14:paraId="5B207FBC" w14:textId="77777777" w:rsidR="004D36B8" w:rsidRPr="00271E7C" w:rsidRDefault="004D36B8" w:rsidP="003760BE">
            <w:pPr>
              <w:spacing w:before="60" w:after="60"/>
              <w:jc w:val="center"/>
              <w:rPr>
                <w:sz w:val="16"/>
                <w:szCs w:val="14"/>
              </w:rPr>
            </w:pPr>
            <w:r>
              <w:rPr>
                <w:sz w:val="16"/>
                <w:szCs w:val="14"/>
              </w:rPr>
              <w:t>44</w:t>
            </w:r>
          </w:p>
        </w:tc>
      </w:tr>
      <w:tr w:rsidR="004D36B8" w14:paraId="043926A1" w14:textId="77777777" w:rsidTr="003760BE">
        <w:trPr>
          <w:trHeight w:val="224"/>
          <w:jc w:val="center"/>
        </w:trPr>
        <w:tc>
          <w:tcPr>
            <w:tcW w:w="572" w:type="dxa"/>
          </w:tcPr>
          <w:p w14:paraId="5DBED762" w14:textId="77777777" w:rsidR="004D36B8" w:rsidRPr="00271E7C" w:rsidRDefault="004D36B8" w:rsidP="003760BE">
            <w:pPr>
              <w:spacing w:before="60" w:after="60"/>
              <w:jc w:val="center"/>
              <w:rPr>
                <w:sz w:val="16"/>
                <w:szCs w:val="14"/>
              </w:rPr>
            </w:pPr>
            <w:r>
              <w:rPr>
                <w:sz w:val="16"/>
                <w:szCs w:val="14"/>
              </w:rPr>
              <w:t>14</w:t>
            </w:r>
          </w:p>
        </w:tc>
        <w:tc>
          <w:tcPr>
            <w:tcW w:w="557" w:type="dxa"/>
          </w:tcPr>
          <w:p w14:paraId="7D59A6FC" w14:textId="77777777" w:rsidR="004D36B8" w:rsidRPr="00271E7C" w:rsidRDefault="004D36B8" w:rsidP="003760BE">
            <w:pPr>
              <w:spacing w:before="60" w:after="60"/>
              <w:jc w:val="center"/>
              <w:rPr>
                <w:sz w:val="16"/>
                <w:szCs w:val="14"/>
              </w:rPr>
            </w:pPr>
            <w:r>
              <w:rPr>
                <w:sz w:val="16"/>
                <w:szCs w:val="14"/>
              </w:rPr>
              <w:t>4</w:t>
            </w:r>
          </w:p>
        </w:tc>
        <w:tc>
          <w:tcPr>
            <w:tcW w:w="1476" w:type="dxa"/>
          </w:tcPr>
          <w:p w14:paraId="73681053" w14:textId="77777777" w:rsidR="004D36B8" w:rsidRDefault="004D36B8" w:rsidP="003760BE">
            <w:pPr>
              <w:spacing w:before="60" w:after="60"/>
              <w:jc w:val="center"/>
              <w:rPr>
                <w:sz w:val="16"/>
                <w:szCs w:val="14"/>
              </w:rPr>
            </w:pPr>
            <w:r>
              <w:rPr>
                <w:sz w:val="16"/>
                <w:szCs w:val="14"/>
              </w:rPr>
              <w:t>32</w:t>
            </w:r>
          </w:p>
        </w:tc>
        <w:tc>
          <w:tcPr>
            <w:tcW w:w="1530" w:type="dxa"/>
          </w:tcPr>
          <w:p w14:paraId="7A4726E0" w14:textId="77777777" w:rsidR="004D36B8" w:rsidRPr="00271E7C" w:rsidRDefault="004D36B8" w:rsidP="003760BE">
            <w:pPr>
              <w:spacing w:before="60" w:after="60"/>
              <w:jc w:val="center"/>
              <w:rPr>
                <w:sz w:val="16"/>
                <w:szCs w:val="14"/>
              </w:rPr>
            </w:pPr>
            <w:r>
              <w:rPr>
                <w:sz w:val="16"/>
                <w:szCs w:val="14"/>
              </w:rPr>
              <w:t>128</w:t>
            </w:r>
          </w:p>
        </w:tc>
        <w:tc>
          <w:tcPr>
            <w:tcW w:w="1170" w:type="dxa"/>
          </w:tcPr>
          <w:p w14:paraId="16AB60C7" w14:textId="77777777" w:rsidR="004D36B8" w:rsidRPr="00271E7C" w:rsidRDefault="004D36B8" w:rsidP="003760BE">
            <w:pPr>
              <w:spacing w:before="60" w:after="60"/>
              <w:jc w:val="center"/>
              <w:rPr>
                <w:sz w:val="16"/>
                <w:szCs w:val="14"/>
              </w:rPr>
            </w:pPr>
            <w:r>
              <w:rPr>
                <w:sz w:val="16"/>
                <w:szCs w:val="14"/>
              </w:rPr>
              <w:t>116</w:t>
            </w:r>
          </w:p>
        </w:tc>
        <w:tc>
          <w:tcPr>
            <w:tcW w:w="1170" w:type="dxa"/>
          </w:tcPr>
          <w:p w14:paraId="47AC8071" w14:textId="77777777" w:rsidR="004D36B8" w:rsidRPr="00271E7C" w:rsidRDefault="004D36B8" w:rsidP="003760BE">
            <w:pPr>
              <w:spacing w:before="60" w:after="60"/>
              <w:jc w:val="center"/>
              <w:rPr>
                <w:sz w:val="16"/>
                <w:szCs w:val="14"/>
              </w:rPr>
            </w:pPr>
            <w:r>
              <w:rPr>
                <w:sz w:val="16"/>
                <w:szCs w:val="14"/>
              </w:rPr>
              <w:t>122</w:t>
            </w:r>
          </w:p>
        </w:tc>
        <w:tc>
          <w:tcPr>
            <w:tcW w:w="1080" w:type="dxa"/>
          </w:tcPr>
          <w:p w14:paraId="3FC85A33" w14:textId="77777777" w:rsidR="004D36B8" w:rsidRPr="00271E7C" w:rsidRDefault="004D36B8" w:rsidP="003760BE">
            <w:pPr>
              <w:spacing w:before="60" w:after="60"/>
              <w:jc w:val="center"/>
              <w:rPr>
                <w:sz w:val="16"/>
                <w:szCs w:val="14"/>
              </w:rPr>
            </w:pPr>
            <w:r>
              <w:rPr>
                <w:sz w:val="16"/>
                <w:szCs w:val="14"/>
              </w:rPr>
              <w:t>38</w:t>
            </w:r>
          </w:p>
        </w:tc>
      </w:tr>
      <w:tr w:rsidR="004D36B8" w14:paraId="2A52CDD3" w14:textId="77777777" w:rsidTr="003760BE">
        <w:trPr>
          <w:trHeight w:val="224"/>
          <w:jc w:val="center"/>
        </w:trPr>
        <w:tc>
          <w:tcPr>
            <w:tcW w:w="572" w:type="dxa"/>
          </w:tcPr>
          <w:p w14:paraId="1F8BA8A3" w14:textId="77777777" w:rsidR="004D36B8" w:rsidRPr="00271E7C" w:rsidRDefault="004D36B8" w:rsidP="003760BE">
            <w:pPr>
              <w:spacing w:before="60" w:after="60"/>
              <w:jc w:val="center"/>
              <w:rPr>
                <w:sz w:val="16"/>
                <w:szCs w:val="14"/>
              </w:rPr>
            </w:pPr>
            <w:r>
              <w:rPr>
                <w:sz w:val="16"/>
                <w:szCs w:val="14"/>
              </w:rPr>
              <w:t>14</w:t>
            </w:r>
          </w:p>
        </w:tc>
        <w:tc>
          <w:tcPr>
            <w:tcW w:w="557" w:type="dxa"/>
          </w:tcPr>
          <w:p w14:paraId="4BD126E4" w14:textId="77777777" w:rsidR="004D36B8" w:rsidRPr="00271E7C" w:rsidRDefault="004D36B8" w:rsidP="003760BE">
            <w:pPr>
              <w:spacing w:before="60" w:after="60"/>
              <w:jc w:val="center"/>
              <w:rPr>
                <w:sz w:val="16"/>
                <w:szCs w:val="14"/>
              </w:rPr>
            </w:pPr>
            <w:r>
              <w:rPr>
                <w:sz w:val="16"/>
                <w:szCs w:val="14"/>
              </w:rPr>
              <w:t>2</w:t>
            </w:r>
          </w:p>
        </w:tc>
        <w:tc>
          <w:tcPr>
            <w:tcW w:w="1476" w:type="dxa"/>
          </w:tcPr>
          <w:p w14:paraId="31CDE314" w14:textId="77777777" w:rsidR="004D36B8" w:rsidRDefault="004D36B8" w:rsidP="003760BE">
            <w:pPr>
              <w:spacing w:before="60" w:after="60"/>
              <w:jc w:val="center"/>
              <w:rPr>
                <w:sz w:val="16"/>
                <w:szCs w:val="14"/>
              </w:rPr>
            </w:pPr>
            <w:r>
              <w:rPr>
                <w:sz w:val="16"/>
                <w:szCs w:val="14"/>
              </w:rPr>
              <w:t>32</w:t>
            </w:r>
          </w:p>
        </w:tc>
        <w:tc>
          <w:tcPr>
            <w:tcW w:w="1530" w:type="dxa"/>
          </w:tcPr>
          <w:p w14:paraId="428D3F79" w14:textId="77777777" w:rsidR="004D36B8" w:rsidRPr="00271E7C" w:rsidRDefault="004D36B8" w:rsidP="003760BE">
            <w:pPr>
              <w:spacing w:before="60" w:after="60"/>
              <w:jc w:val="center"/>
              <w:rPr>
                <w:sz w:val="16"/>
                <w:szCs w:val="14"/>
              </w:rPr>
            </w:pPr>
            <w:r>
              <w:rPr>
                <w:sz w:val="16"/>
                <w:szCs w:val="14"/>
              </w:rPr>
              <w:t>64</w:t>
            </w:r>
          </w:p>
        </w:tc>
        <w:tc>
          <w:tcPr>
            <w:tcW w:w="1170" w:type="dxa"/>
          </w:tcPr>
          <w:p w14:paraId="3FC8CA31" w14:textId="77777777" w:rsidR="004D36B8" w:rsidRPr="00271E7C" w:rsidRDefault="004D36B8" w:rsidP="003760BE">
            <w:pPr>
              <w:spacing w:before="60" w:after="60"/>
              <w:jc w:val="center"/>
              <w:rPr>
                <w:sz w:val="16"/>
                <w:szCs w:val="14"/>
              </w:rPr>
            </w:pPr>
            <w:r>
              <w:rPr>
                <w:sz w:val="16"/>
                <w:szCs w:val="14"/>
              </w:rPr>
              <w:t>60</w:t>
            </w:r>
          </w:p>
        </w:tc>
        <w:tc>
          <w:tcPr>
            <w:tcW w:w="1170" w:type="dxa"/>
          </w:tcPr>
          <w:p w14:paraId="15018D59" w14:textId="77777777" w:rsidR="004D36B8" w:rsidRPr="00271E7C" w:rsidRDefault="004D36B8" w:rsidP="003760BE">
            <w:pPr>
              <w:spacing w:before="60" w:after="60"/>
              <w:jc w:val="center"/>
              <w:rPr>
                <w:sz w:val="16"/>
                <w:szCs w:val="14"/>
              </w:rPr>
            </w:pPr>
            <w:r>
              <w:rPr>
                <w:sz w:val="16"/>
                <w:szCs w:val="14"/>
              </w:rPr>
              <w:t>62</w:t>
            </w:r>
          </w:p>
        </w:tc>
        <w:tc>
          <w:tcPr>
            <w:tcW w:w="1080" w:type="dxa"/>
          </w:tcPr>
          <w:p w14:paraId="7798571C" w14:textId="77777777" w:rsidR="004D36B8" w:rsidRPr="00271E7C" w:rsidRDefault="004D36B8" w:rsidP="003760BE">
            <w:pPr>
              <w:spacing w:before="60" w:after="60"/>
              <w:jc w:val="center"/>
              <w:rPr>
                <w:sz w:val="16"/>
                <w:szCs w:val="14"/>
              </w:rPr>
            </w:pPr>
            <w:r>
              <w:rPr>
                <w:sz w:val="16"/>
                <w:szCs w:val="14"/>
              </w:rPr>
              <w:t>34</w:t>
            </w:r>
          </w:p>
        </w:tc>
      </w:tr>
      <w:tr w:rsidR="004D36B8" w14:paraId="4D03FD95" w14:textId="77777777" w:rsidTr="003760BE">
        <w:trPr>
          <w:trHeight w:val="224"/>
          <w:jc w:val="center"/>
        </w:trPr>
        <w:tc>
          <w:tcPr>
            <w:tcW w:w="572" w:type="dxa"/>
          </w:tcPr>
          <w:p w14:paraId="45AEECD9" w14:textId="77777777" w:rsidR="004D36B8" w:rsidRPr="00271E7C" w:rsidRDefault="004D36B8" w:rsidP="003760BE">
            <w:pPr>
              <w:spacing w:before="60" w:after="60"/>
              <w:jc w:val="center"/>
              <w:rPr>
                <w:sz w:val="16"/>
                <w:szCs w:val="14"/>
              </w:rPr>
            </w:pPr>
            <w:r>
              <w:rPr>
                <w:sz w:val="16"/>
                <w:szCs w:val="14"/>
              </w:rPr>
              <w:t>7</w:t>
            </w:r>
          </w:p>
        </w:tc>
        <w:tc>
          <w:tcPr>
            <w:tcW w:w="557" w:type="dxa"/>
          </w:tcPr>
          <w:p w14:paraId="62C10876" w14:textId="77777777" w:rsidR="004D36B8" w:rsidRPr="00271E7C" w:rsidRDefault="004D36B8" w:rsidP="003760BE">
            <w:pPr>
              <w:spacing w:before="60" w:after="60"/>
              <w:jc w:val="center"/>
              <w:rPr>
                <w:sz w:val="16"/>
                <w:szCs w:val="14"/>
              </w:rPr>
            </w:pPr>
            <w:r>
              <w:rPr>
                <w:sz w:val="16"/>
                <w:szCs w:val="14"/>
              </w:rPr>
              <w:t>4</w:t>
            </w:r>
          </w:p>
        </w:tc>
        <w:tc>
          <w:tcPr>
            <w:tcW w:w="1476" w:type="dxa"/>
          </w:tcPr>
          <w:p w14:paraId="226E8996" w14:textId="77777777" w:rsidR="004D36B8" w:rsidRDefault="004D36B8" w:rsidP="003760BE">
            <w:pPr>
              <w:spacing w:before="60" w:after="60"/>
              <w:jc w:val="center"/>
              <w:rPr>
                <w:sz w:val="16"/>
                <w:szCs w:val="14"/>
              </w:rPr>
            </w:pPr>
            <w:r>
              <w:rPr>
                <w:sz w:val="16"/>
                <w:szCs w:val="14"/>
              </w:rPr>
              <w:t>18</w:t>
            </w:r>
          </w:p>
        </w:tc>
        <w:tc>
          <w:tcPr>
            <w:tcW w:w="1530" w:type="dxa"/>
          </w:tcPr>
          <w:p w14:paraId="05A0F67E" w14:textId="77777777" w:rsidR="004D36B8" w:rsidRPr="00271E7C" w:rsidRDefault="004D36B8" w:rsidP="003760BE">
            <w:pPr>
              <w:spacing w:before="60" w:after="60"/>
              <w:jc w:val="center"/>
              <w:rPr>
                <w:sz w:val="16"/>
                <w:szCs w:val="14"/>
              </w:rPr>
            </w:pPr>
            <w:r>
              <w:rPr>
                <w:sz w:val="16"/>
                <w:szCs w:val="14"/>
              </w:rPr>
              <w:t>72</w:t>
            </w:r>
          </w:p>
        </w:tc>
        <w:tc>
          <w:tcPr>
            <w:tcW w:w="1170" w:type="dxa"/>
          </w:tcPr>
          <w:p w14:paraId="0B1CFFB1" w14:textId="77777777" w:rsidR="004D36B8" w:rsidRPr="00271E7C" w:rsidRDefault="004D36B8" w:rsidP="003760BE">
            <w:pPr>
              <w:spacing w:before="60" w:after="60"/>
              <w:jc w:val="center"/>
              <w:rPr>
                <w:sz w:val="16"/>
                <w:szCs w:val="14"/>
              </w:rPr>
            </w:pPr>
            <w:r>
              <w:rPr>
                <w:sz w:val="16"/>
                <w:szCs w:val="14"/>
              </w:rPr>
              <w:t>60</w:t>
            </w:r>
          </w:p>
        </w:tc>
        <w:tc>
          <w:tcPr>
            <w:tcW w:w="1170" w:type="dxa"/>
          </w:tcPr>
          <w:p w14:paraId="7289DA73" w14:textId="77777777" w:rsidR="004D36B8" w:rsidRPr="00271E7C" w:rsidRDefault="004D36B8" w:rsidP="003760BE">
            <w:pPr>
              <w:spacing w:before="60" w:after="60"/>
              <w:jc w:val="center"/>
              <w:rPr>
                <w:sz w:val="16"/>
                <w:szCs w:val="14"/>
              </w:rPr>
            </w:pPr>
            <w:r>
              <w:rPr>
                <w:sz w:val="16"/>
                <w:szCs w:val="14"/>
              </w:rPr>
              <w:t>66</w:t>
            </w:r>
          </w:p>
        </w:tc>
        <w:tc>
          <w:tcPr>
            <w:tcW w:w="1080" w:type="dxa"/>
          </w:tcPr>
          <w:p w14:paraId="2D8E73FA" w14:textId="77777777" w:rsidR="004D36B8" w:rsidRPr="00271E7C" w:rsidRDefault="004D36B8" w:rsidP="003760BE">
            <w:pPr>
              <w:spacing w:before="60" w:after="60"/>
              <w:jc w:val="center"/>
              <w:rPr>
                <w:sz w:val="16"/>
                <w:szCs w:val="14"/>
              </w:rPr>
            </w:pPr>
            <w:r>
              <w:rPr>
                <w:sz w:val="16"/>
                <w:szCs w:val="14"/>
              </w:rPr>
              <w:t>24</w:t>
            </w:r>
          </w:p>
        </w:tc>
      </w:tr>
      <w:tr w:rsidR="004D36B8" w14:paraId="67592C44" w14:textId="77777777" w:rsidTr="003760BE">
        <w:trPr>
          <w:trHeight w:val="224"/>
          <w:jc w:val="center"/>
        </w:trPr>
        <w:tc>
          <w:tcPr>
            <w:tcW w:w="572" w:type="dxa"/>
          </w:tcPr>
          <w:p w14:paraId="2D242D13" w14:textId="77777777" w:rsidR="004D36B8" w:rsidRPr="00271E7C" w:rsidRDefault="004D36B8" w:rsidP="003760BE">
            <w:pPr>
              <w:spacing w:before="60" w:after="60"/>
              <w:jc w:val="center"/>
              <w:rPr>
                <w:sz w:val="16"/>
                <w:szCs w:val="14"/>
              </w:rPr>
            </w:pPr>
            <w:r>
              <w:rPr>
                <w:sz w:val="16"/>
                <w:szCs w:val="14"/>
              </w:rPr>
              <w:t>7</w:t>
            </w:r>
          </w:p>
        </w:tc>
        <w:tc>
          <w:tcPr>
            <w:tcW w:w="557" w:type="dxa"/>
          </w:tcPr>
          <w:p w14:paraId="5FE1F39D" w14:textId="77777777" w:rsidR="004D36B8" w:rsidRPr="00271E7C" w:rsidRDefault="004D36B8" w:rsidP="003760BE">
            <w:pPr>
              <w:spacing w:before="60" w:after="60"/>
              <w:jc w:val="center"/>
              <w:rPr>
                <w:sz w:val="16"/>
                <w:szCs w:val="14"/>
              </w:rPr>
            </w:pPr>
            <w:r>
              <w:rPr>
                <w:sz w:val="16"/>
                <w:szCs w:val="14"/>
              </w:rPr>
              <w:t>2</w:t>
            </w:r>
          </w:p>
        </w:tc>
        <w:tc>
          <w:tcPr>
            <w:tcW w:w="1476" w:type="dxa"/>
          </w:tcPr>
          <w:p w14:paraId="7A4BB356" w14:textId="77777777" w:rsidR="004D36B8" w:rsidRDefault="004D36B8" w:rsidP="003760BE">
            <w:pPr>
              <w:spacing w:before="60" w:after="60"/>
              <w:jc w:val="center"/>
              <w:rPr>
                <w:sz w:val="16"/>
                <w:szCs w:val="14"/>
              </w:rPr>
            </w:pPr>
            <w:r>
              <w:rPr>
                <w:sz w:val="16"/>
                <w:szCs w:val="14"/>
              </w:rPr>
              <w:t>18</w:t>
            </w:r>
          </w:p>
        </w:tc>
        <w:tc>
          <w:tcPr>
            <w:tcW w:w="1530" w:type="dxa"/>
          </w:tcPr>
          <w:p w14:paraId="452BDA43" w14:textId="77777777" w:rsidR="004D36B8" w:rsidRPr="00271E7C" w:rsidRDefault="004D36B8" w:rsidP="003760BE">
            <w:pPr>
              <w:spacing w:before="60" w:after="60"/>
              <w:jc w:val="center"/>
              <w:rPr>
                <w:sz w:val="16"/>
                <w:szCs w:val="14"/>
              </w:rPr>
            </w:pPr>
            <w:r>
              <w:rPr>
                <w:sz w:val="16"/>
                <w:szCs w:val="14"/>
              </w:rPr>
              <w:t>36</w:t>
            </w:r>
          </w:p>
        </w:tc>
        <w:tc>
          <w:tcPr>
            <w:tcW w:w="1170" w:type="dxa"/>
          </w:tcPr>
          <w:p w14:paraId="3E610518" w14:textId="77777777" w:rsidR="004D36B8" w:rsidRPr="00271E7C" w:rsidRDefault="004D36B8" w:rsidP="003760BE">
            <w:pPr>
              <w:spacing w:before="60" w:after="60"/>
              <w:jc w:val="center"/>
              <w:rPr>
                <w:sz w:val="16"/>
                <w:szCs w:val="14"/>
              </w:rPr>
            </w:pPr>
            <w:r>
              <w:rPr>
                <w:sz w:val="16"/>
                <w:szCs w:val="14"/>
              </w:rPr>
              <w:t>32</w:t>
            </w:r>
          </w:p>
        </w:tc>
        <w:tc>
          <w:tcPr>
            <w:tcW w:w="1170" w:type="dxa"/>
          </w:tcPr>
          <w:p w14:paraId="2B0D51DF" w14:textId="77777777" w:rsidR="004D36B8" w:rsidRPr="00271E7C" w:rsidRDefault="004D36B8" w:rsidP="003760BE">
            <w:pPr>
              <w:spacing w:before="60" w:after="60"/>
              <w:jc w:val="center"/>
              <w:rPr>
                <w:sz w:val="16"/>
                <w:szCs w:val="14"/>
              </w:rPr>
            </w:pPr>
            <w:r>
              <w:rPr>
                <w:sz w:val="16"/>
                <w:szCs w:val="14"/>
              </w:rPr>
              <w:t>34</w:t>
            </w:r>
          </w:p>
        </w:tc>
        <w:tc>
          <w:tcPr>
            <w:tcW w:w="1080" w:type="dxa"/>
          </w:tcPr>
          <w:p w14:paraId="390A9DEC" w14:textId="77777777" w:rsidR="004D36B8" w:rsidRPr="00271E7C" w:rsidRDefault="004D36B8" w:rsidP="003760BE">
            <w:pPr>
              <w:spacing w:before="60" w:after="60"/>
              <w:jc w:val="center"/>
              <w:rPr>
                <w:sz w:val="16"/>
                <w:szCs w:val="14"/>
              </w:rPr>
            </w:pPr>
            <w:r>
              <w:rPr>
                <w:sz w:val="16"/>
                <w:szCs w:val="14"/>
              </w:rPr>
              <w:t>20</w:t>
            </w:r>
          </w:p>
        </w:tc>
      </w:tr>
    </w:tbl>
    <w:p w14:paraId="63041C1F" w14:textId="77777777" w:rsidR="004D36B8" w:rsidRDefault="004D36B8" w:rsidP="004D36B8"/>
    <w:p w14:paraId="2FB7AEEC" w14:textId="234161B4" w:rsidR="004D36B8" w:rsidRDefault="004D36B8" w:rsidP="004D36B8">
      <w:pPr>
        <w:rPr>
          <w:rFonts w:cs="Times"/>
        </w:rPr>
      </w:pPr>
      <w:r w:rsidRPr="005566FC">
        <w:rPr>
          <w:b/>
          <w:bCs/>
        </w:rPr>
        <w:t>Proposal</w:t>
      </w:r>
      <w:r w:rsidR="00023722">
        <w:rPr>
          <w:b/>
          <w:bCs/>
        </w:rPr>
        <w:t xml:space="preserve"> 3</w:t>
      </w:r>
      <w:r w:rsidRPr="005566FC">
        <w:rPr>
          <w:b/>
          <w:bCs/>
        </w:rPr>
        <w:t>:</w:t>
      </w:r>
      <w:r>
        <w:t xml:space="preserve"> </w:t>
      </w:r>
      <w:r>
        <w:rPr>
          <w:rFonts w:cs="Times"/>
        </w:rPr>
        <w:t>For the Rel-18 Type-II codebook refinement for high/medium velocities, reduce multiple CQI feedback overhead using the concepts of reference CQI and differential CQIs</w:t>
      </w:r>
    </w:p>
    <w:p w14:paraId="60FBBB9B" w14:textId="31E30F5A" w:rsidR="001B345E" w:rsidRPr="004D36B8" w:rsidRDefault="004D36B8" w:rsidP="001B345E">
      <w:r w:rsidRPr="005566FC">
        <w:rPr>
          <w:rFonts w:cs="Times"/>
          <w:b/>
          <w:bCs/>
        </w:rPr>
        <w:t>Proposal</w:t>
      </w:r>
      <w:r w:rsidR="00023722">
        <w:rPr>
          <w:rFonts w:cs="Times"/>
          <w:b/>
          <w:bCs/>
        </w:rPr>
        <w:t xml:space="preserve"> 4</w:t>
      </w:r>
      <w:r w:rsidRPr="005566FC">
        <w:rPr>
          <w:rFonts w:cs="Times"/>
          <w:b/>
          <w:bCs/>
        </w:rPr>
        <w:t>:</w:t>
      </w:r>
      <w:r>
        <w:rPr>
          <w:rFonts w:cs="Times"/>
        </w:rPr>
        <w:t xml:space="preserve"> For the Rel-18 Type-II codebook refinement for high/medium velocities, aid UCI omission of multiple time domain CQIs by including reference CQI(s) and certain differential CQI(s) in CSI Part 1 and including remaining CQIs in CSI Part 2</w:t>
      </w:r>
      <w:r>
        <w:t>.</w:t>
      </w:r>
    </w:p>
    <w:p w14:paraId="40E758E1" w14:textId="21D1C9D7" w:rsidR="00AC72D8" w:rsidRDefault="00BD724F" w:rsidP="00AC72D8">
      <w:pPr>
        <w:pStyle w:val="Heading2"/>
        <w:numPr>
          <w:ilvl w:val="1"/>
          <w:numId w:val="1"/>
        </w:numPr>
        <w:rPr>
          <w:lang w:eastAsia="zh-TW"/>
        </w:rPr>
      </w:pPr>
      <w:r>
        <w:t>Codebook structure</w:t>
      </w:r>
    </w:p>
    <w:p w14:paraId="3BADD844" w14:textId="614AD4F6" w:rsidR="00D41051" w:rsidRDefault="00D41051" w:rsidP="00D41051">
      <w:pPr>
        <w:jc w:val="both"/>
        <w:rPr>
          <w:lang w:val="en-GB" w:eastAsia="zh-TW"/>
        </w:rPr>
      </w:pPr>
      <w:r>
        <w:rPr>
          <w:rFonts w:hint="eastAsia"/>
          <w:lang w:val="en-GB" w:eastAsia="zh-TW"/>
        </w:rPr>
        <w:t>I</w:t>
      </w:r>
      <w:r>
        <w:rPr>
          <w:lang w:val="en-GB" w:eastAsia="zh-TW"/>
        </w:rPr>
        <w:t>n RAN1#11</w:t>
      </w:r>
      <w:r w:rsidR="0061462C">
        <w:rPr>
          <w:lang w:val="en-GB" w:eastAsia="zh-TW"/>
        </w:rPr>
        <w:t xml:space="preserve">1 </w:t>
      </w:r>
      <w:r>
        <w:rPr>
          <w:lang w:val="en-GB" w:eastAsia="zh-TW"/>
        </w:rPr>
        <w:t xml:space="preserve">meeting, we have the following </w:t>
      </w:r>
      <w:r>
        <w:rPr>
          <w:lang w:eastAsia="zh-TW"/>
        </w:rPr>
        <w:t>agreement</w:t>
      </w:r>
      <w:r w:rsidR="0061462C">
        <w:rPr>
          <w:lang w:eastAsia="zh-TW"/>
        </w:rPr>
        <w:t>s regarding the codebook structur</w:t>
      </w:r>
      <w:r w:rsidR="00B426A7">
        <w:rPr>
          <w:lang w:eastAsia="zh-TW"/>
        </w:rPr>
        <w:t>e [2]</w:t>
      </w:r>
      <w:r>
        <w:rPr>
          <w:lang w:eastAsia="zh-TW"/>
        </w:rPr>
        <w:t>:</w:t>
      </w:r>
    </w:p>
    <w:tbl>
      <w:tblPr>
        <w:tblStyle w:val="TableGrid"/>
        <w:tblW w:w="0" w:type="auto"/>
        <w:tblLook w:val="04A0" w:firstRow="1" w:lastRow="0" w:firstColumn="1" w:lastColumn="0" w:noHBand="0" w:noVBand="1"/>
      </w:tblPr>
      <w:tblGrid>
        <w:gridCol w:w="9631"/>
      </w:tblGrid>
      <w:tr w:rsidR="00D41051" w14:paraId="66E30322" w14:textId="77777777" w:rsidTr="00EC5B74">
        <w:tc>
          <w:tcPr>
            <w:tcW w:w="9631" w:type="dxa"/>
          </w:tcPr>
          <w:p w14:paraId="6E53E942" w14:textId="77777777" w:rsidR="0061462C" w:rsidRDefault="0061462C" w:rsidP="0061462C">
            <w:pPr>
              <w:snapToGrid w:val="0"/>
              <w:rPr>
                <w:rFonts w:cs="Times"/>
                <w:sz w:val="20"/>
                <w:highlight w:val="green"/>
              </w:rPr>
            </w:pPr>
            <w:r>
              <w:rPr>
                <w:rFonts w:cs="Times"/>
                <w:b/>
                <w:highlight w:val="green"/>
              </w:rPr>
              <w:t>Agreement</w:t>
            </w:r>
          </w:p>
          <w:p w14:paraId="24287254" w14:textId="77777777" w:rsidR="0061462C" w:rsidRDefault="0061462C" w:rsidP="0061462C">
            <w:pPr>
              <w:snapToGrid w:val="0"/>
              <w:rPr>
                <w:b/>
              </w:rPr>
            </w:pPr>
            <w:r>
              <w:t xml:space="preserve">For the Type-II codebook refinement for high/medium velocities, regarding the parameter </w:t>
            </w:r>
            <w:r>
              <w:rPr>
                <w:i/>
              </w:rPr>
              <w:t>N</w:t>
            </w:r>
            <w:r>
              <w:rPr>
                <w:vertAlign w:val="subscript"/>
              </w:rPr>
              <w:t>4</w:t>
            </w:r>
            <w:r>
              <w:t xml:space="preserve"> (length of DFT vector, unit-less), support 8 as an additional candidate value</w:t>
            </w:r>
          </w:p>
          <w:p w14:paraId="3EB6C2FA" w14:textId="77777777" w:rsidR="0061462C" w:rsidRDefault="0061462C" w:rsidP="00F4114D">
            <w:pPr>
              <w:pStyle w:val="ListParagraph"/>
              <w:numPr>
                <w:ilvl w:val="0"/>
                <w:numId w:val="15"/>
              </w:numPr>
              <w:suppressAutoHyphens/>
              <w:snapToGrid w:val="0"/>
              <w:spacing w:after="0"/>
              <w:rPr>
                <w:b/>
              </w:rPr>
            </w:pPr>
            <w:r>
              <w:t>FFS (by RAN1#112): Whether any of the following additional candidate values are supported: 3, 5, 16, 32</w:t>
            </w:r>
          </w:p>
          <w:p w14:paraId="0462CF16" w14:textId="7D376470" w:rsidR="0061462C" w:rsidRDefault="0061462C" w:rsidP="00F4114D">
            <w:pPr>
              <w:pStyle w:val="ListParagraph"/>
              <w:numPr>
                <w:ilvl w:val="0"/>
                <w:numId w:val="15"/>
              </w:numPr>
              <w:suppressAutoHyphens/>
              <w:snapToGrid w:val="0"/>
              <w:spacing w:after="0"/>
              <w:ind w:left="714" w:hanging="357"/>
            </w:pPr>
            <w:r>
              <w:t xml:space="preserve">The candidate values </w:t>
            </w:r>
            <w:r>
              <w:rPr>
                <w:lang w:eastAsia="zh-CN"/>
              </w:rPr>
              <w:t>supp</w:t>
            </w:r>
            <w:r>
              <w:t>orted by UE are reported via UE capability (details can be discussed in UE feature).</w:t>
            </w:r>
          </w:p>
          <w:p w14:paraId="51151AF1" w14:textId="77777777" w:rsidR="0061462C" w:rsidRDefault="0061462C" w:rsidP="0061462C">
            <w:pPr>
              <w:suppressAutoHyphens/>
              <w:snapToGrid w:val="0"/>
              <w:spacing w:after="0"/>
            </w:pPr>
          </w:p>
          <w:p w14:paraId="0BC44326" w14:textId="77777777" w:rsidR="00E26551" w:rsidRDefault="00E26551" w:rsidP="00E26551">
            <w:pPr>
              <w:snapToGrid w:val="0"/>
              <w:rPr>
                <w:rFonts w:cs="Times"/>
                <w:sz w:val="20"/>
                <w:highlight w:val="green"/>
              </w:rPr>
            </w:pPr>
            <w:r>
              <w:rPr>
                <w:rFonts w:cs="Times"/>
                <w:b/>
                <w:highlight w:val="green"/>
              </w:rPr>
              <w:t>Agreement</w:t>
            </w:r>
          </w:p>
          <w:p w14:paraId="0350CF04" w14:textId="77777777" w:rsidR="00E26551" w:rsidRDefault="00E26551" w:rsidP="00E26551">
            <w:pPr>
              <w:snapToGrid w:val="0"/>
            </w:pPr>
            <w:r>
              <w:t xml:space="preserve">For the Type-II codebook refinement for high/medium velocities, for </w:t>
            </w:r>
            <w:r>
              <w:rPr>
                <w:i/>
              </w:rPr>
              <w:t>N</w:t>
            </w:r>
            <w:r>
              <w:rPr>
                <w:vertAlign w:val="subscript"/>
              </w:rPr>
              <w:t>4</w:t>
            </w:r>
            <w:r>
              <w:t>&gt;</w:t>
            </w:r>
            <w:r>
              <w:rPr>
                <w:bCs/>
              </w:rPr>
              <w:t>1</w:t>
            </w:r>
            <w:r>
              <w:t xml:space="preserve">, regarding parameter </w:t>
            </w:r>
            <w:r>
              <w:rPr>
                <w:i/>
              </w:rPr>
              <w:t>Q</w:t>
            </w:r>
            <w:r>
              <w:t>, decide in RAN1#112 whether to support the additional values of 3 and/or 4</w:t>
            </w:r>
          </w:p>
          <w:p w14:paraId="1A0A1788" w14:textId="77777777" w:rsidR="00151374" w:rsidRDefault="00151374" w:rsidP="00151374">
            <w:pPr>
              <w:snapToGrid w:val="0"/>
              <w:rPr>
                <w:rFonts w:cs="Times"/>
                <w:sz w:val="20"/>
                <w:highlight w:val="green"/>
              </w:rPr>
            </w:pPr>
            <w:r>
              <w:rPr>
                <w:rFonts w:cs="Times"/>
                <w:b/>
                <w:highlight w:val="green"/>
              </w:rPr>
              <w:t>Agreement</w:t>
            </w:r>
          </w:p>
          <w:p w14:paraId="103584B7" w14:textId="77777777" w:rsidR="00151374" w:rsidRDefault="00151374" w:rsidP="00151374">
            <w:pPr>
              <w:snapToGrid w:val="0"/>
              <w:rPr>
                <w:rFonts w:eastAsia="SimSun" w:cs="Times"/>
              </w:rPr>
            </w:pPr>
            <w:r>
              <w:rPr>
                <w:rFonts w:eastAsia="SimSun" w:cs="Times"/>
              </w:rPr>
              <w:t xml:space="preserve">For the Rel-18 Type-II codebook refinement for high/medium velocities, </w:t>
            </w:r>
          </w:p>
          <w:p w14:paraId="70311ED1" w14:textId="77777777" w:rsidR="00151374" w:rsidRDefault="00151374" w:rsidP="00F4114D">
            <w:pPr>
              <w:pStyle w:val="ListParagraph"/>
              <w:numPr>
                <w:ilvl w:val="0"/>
                <w:numId w:val="16"/>
              </w:numPr>
              <w:suppressAutoHyphens/>
              <w:snapToGrid w:val="0"/>
              <w:spacing w:after="0"/>
              <w:rPr>
                <w:rFonts w:eastAsia="Batang" w:cs="Times"/>
              </w:rPr>
            </w:pPr>
            <w:r>
              <w:rPr>
                <w:rFonts w:cs="Times"/>
              </w:rPr>
              <w:t xml:space="preserve">The definition and supported values for each of the SD/FD codebook parameters follow the legacy specification. </w:t>
            </w:r>
          </w:p>
          <w:p w14:paraId="27783CED" w14:textId="77777777" w:rsidR="00151374" w:rsidRDefault="00151374" w:rsidP="00F4114D">
            <w:pPr>
              <w:pStyle w:val="ListParagraph"/>
              <w:numPr>
                <w:ilvl w:val="1"/>
                <w:numId w:val="16"/>
              </w:numPr>
              <w:suppressAutoHyphens/>
              <w:snapToGrid w:val="0"/>
              <w:spacing w:after="0"/>
              <w:rPr>
                <w:rFonts w:cs="Times"/>
              </w:rPr>
            </w:pPr>
            <w:r>
              <w:rPr>
                <w:rFonts w:cs="Times"/>
              </w:rPr>
              <w:t>FFS: The supported parameter combinations considering SD, FD, and DD codebook parameters</w:t>
            </w:r>
          </w:p>
          <w:p w14:paraId="2BE554A9" w14:textId="4D9BCE24" w:rsidR="00151374" w:rsidRDefault="00151374" w:rsidP="00F4114D">
            <w:pPr>
              <w:pStyle w:val="ListParagraph"/>
              <w:numPr>
                <w:ilvl w:val="0"/>
                <w:numId w:val="16"/>
              </w:numPr>
              <w:suppressAutoHyphens/>
              <w:snapToGrid w:val="0"/>
              <w:spacing w:after="0"/>
              <w:rPr>
                <w:rFonts w:cs="Times"/>
              </w:rPr>
            </w:pPr>
            <w:r>
              <w:rPr>
                <w:rFonts w:cs="Times"/>
              </w:rPr>
              <w:t xml:space="preserve">For </w:t>
            </w:r>
            <w:r>
              <w:rPr>
                <w:rFonts w:eastAsia="Malgun Gothic" w:cs="Times"/>
              </w:rPr>
              <w:t>N</w:t>
            </w:r>
            <w:r>
              <w:rPr>
                <w:rFonts w:eastAsia="Malgun Gothic" w:cs="Times"/>
                <w:vertAlign w:val="subscript"/>
              </w:rPr>
              <w:t>4</w:t>
            </w:r>
            <w:r>
              <w:rPr>
                <w:rFonts w:eastAsia="Malgun Gothic" w:cs="Times"/>
              </w:rPr>
              <w:t>=1</w:t>
            </w:r>
            <w:r>
              <w:rPr>
                <w:rFonts w:cs="Times"/>
              </w:rPr>
              <w:t>, the legacy quantization is fully reused.</w:t>
            </w:r>
          </w:p>
          <w:p w14:paraId="6D402B18" w14:textId="77777777" w:rsidR="00ED7A62" w:rsidRPr="00ED7A62" w:rsidRDefault="00ED7A62" w:rsidP="00ED7A62">
            <w:pPr>
              <w:pStyle w:val="ListParagraph"/>
              <w:suppressAutoHyphens/>
              <w:snapToGrid w:val="0"/>
              <w:spacing w:after="0"/>
              <w:rPr>
                <w:rFonts w:cs="Times"/>
              </w:rPr>
            </w:pPr>
          </w:p>
          <w:p w14:paraId="17ED931D" w14:textId="77777777" w:rsidR="00151374" w:rsidRDefault="00151374" w:rsidP="00151374">
            <w:pPr>
              <w:snapToGrid w:val="0"/>
              <w:rPr>
                <w:rFonts w:cs="Times"/>
                <w:highlight w:val="green"/>
              </w:rPr>
            </w:pPr>
            <w:r>
              <w:rPr>
                <w:rFonts w:cs="Times"/>
                <w:b/>
                <w:highlight w:val="green"/>
              </w:rPr>
              <w:t>Agreement</w:t>
            </w:r>
          </w:p>
          <w:p w14:paraId="587FB8EF" w14:textId="4BF285C5" w:rsidR="00151374" w:rsidRPr="00ED7A62" w:rsidRDefault="00151374" w:rsidP="00ED7A62">
            <w:pPr>
              <w:widowControl w:val="0"/>
              <w:snapToGrid w:val="0"/>
              <w:jc w:val="both"/>
              <w:rPr>
                <w:rFonts w:cs="Times"/>
              </w:rPr>
            </w:pPr>
            <w:r>
              <w:rPr>
                <w:rFonts w:eastAsia="SimSun" w:cs="Times"/>
              </w:rPr>
              <w:t xml:space="preserve">For the Rel-18 Type-II codebook refinement for high/medium velocities, for </w:t>
            </w:r>
            <w:r>
              <w:rPr>
                <w:rFonts w:eastAsia="Malgun Gothic" w:cs="Times"/>
              </w:rPr>
              <w:t>N</w:t>
            </w:r>
            <w:r>
              <w:rPr>
                <w:rFonts w:eastAsia="Malgun Gothic" w:cs="Times"/>
                <w:vertAlign w:val="subscript"/>
              </w:rPr>
              <w:t>4</w:t>
            </w:r>
            <w:r>
              <w:rPr>
                <w:rFonts w:eastAsia="Malgun Gothic" w:cs="Times"/>
              </w:rPr>
              <w:t>=1</w:t>
            </w:r>
            <w:r>
              <w:rPr>
                <w:rFonts w:eastAsia="SimSun" w:cs="Times"/>
              </w:rPr>
              <w:t xml:space="preserve">, one CSI reporting instance includes a single </w:t>
            </w:r>
            <w:r>
              <w:rPr>
                <w:rFonts w:eastAsia="SimSun" w:cs="Times"/>
              </w:rPr>
              <w:fldChar w:fldCharType="begin"/>
            </w:r>
            <w:r>
              <w:rPr>
                <w:rFonts w:eastAsia="SimSun" w:cs="Times"/>
              </w:rPr>
              <w:instrText xml:space="preserve"> QUOTE </w:instrText>
            </w:r>
            <w:r w:rsidR="002C5C66">
              <w:rPr>
                <w:rFonts w:cs="Times"/>
                <w:position w:val="-4"/>
              </w:rPr>
              <w:pict w14:anchorId="6712DC11">
                <v:shape id="_x0000_i1026" type="#_x0000_t75" style="width:12.9pt;height:11.65pt" equationxml="&lt;">
                  <v:imagedata r:id="rId18" o:title="" chromakey="white"/>
                </v:shape>
              </w:pict>
            </w:r>
            <w:r>
              <w:rPr>
                <w:rFonts w:eastAsia="SimSun" w:cs="Times"/>
              </w:rPr>
              <w:instrText xml:space="preserve"> </w:instrText>
            </w:r>
            <w:r>
              <w:rPr>
                <w:rFonts w:eastAsia="SimSun" w:cs="Times"/>
              </w:rPr>
              <w:fldChar w:fldCharType="separate"/>
            </w:r>
            <w:r w:rsidR="002C5C66">
              <w:rPr>
                <w:rFonts w:cs="Times"/>
                <w:position w:val="-4"/>
              </w:rPr>
              <w:pict w14:anchorId="59916E30">
                <v:shape id="_x0000_i1027" type="#_x0000_t75" style="width:12.9pt;height:11.65pt" equationxml="&lt;">
                  <v:imagedata r:id="rId18" o:title="" chromakey="white"/>
                </v:shape>
              </w:pict>
            </w:r>
            <w:r>
              <w:rPr>
                <w:rFonts w:eastAsia="SimSun" w:cs="Times"/>
              </w:rPr>
              <w:fldChar w:fldCharType="end"/>
            </w:r>
            <w:r>
              <w:rPr>
                <w:rFonts w:eastAsia="SimSun" w:cs="Times"/>
              </w:rPr>
              <w:t xml:space="preserve"> per layer, a single </w:t>
            </w:r>
            <w:r>
              <w:rPr>
                <w:rFonts w:eastAsia="SimSun" w:cs="Times"/>
              </w:rPr>
              <w:fldChar w:fldCharType="begin"/>
            </w:r>
            <w:r>
              <w:rPr>
                <w:rFonts w:eastAsia="SimSun" w:cs="Times"/>
              </w:rPr>
              <w:instrText xml:space="preserve"> QUOTE </w:instrText>
            </w:r>
            <w:r w:rsidR="002C5C66">
              <w:rPr>
                <w:rFonts w:cs="Times"/>
                <w:position w:val="-4"/>
              </w:rPr>
              <w:pict w14:anchorId="3B3D0480">
                <v:shape id="_x0000_i1028" type="#_x0000_t75" style="width:12.5pt;height:10.8pt" equationxml="&lt;">
                  <v:imagedata r:id="rId19" o:title="" chromakey="white"/>
                </v:shape>
              </w:pict>
            </w:r>
            <w:r>
              <w:rPr>
                <w:rFonts w:eastAsia="SimSun" w:cs="Times"/>
              </w:rPr>
              <w:instrText xml:space="preserve"> </w:instrText>
            </w:r>
            <w:r>
              <w:rPr>
                <w:rFonts w:eastAsia="SimSun" w:cs="Times"/>
              </w:rPr>
              <w:fldChar w:fldCharType="separate"/>
            </w:r>
            <w:r w:rsidR="002C5C66">
              <w:rPr>
                <w:rFonts w:cs="Times"/>
                <w:position w:val="-4"/>
              </w:rPr>
              <w:pict w14:anchorId="2EE26CE8">
                <v:shape id="_x0000_i1029" type="#_x0000_t75" style="width:12.5pt;height:10.8pt" equationxml="&lt;">
                  <v:imagedata r:id="rId19" o:title="" chromakey="white"/>
                </v:shape>
              </w:pict>
            </w:r>
            <w:r>
              <w:rPr>
                <w:rFonts w:eastAsia="SimSun" w:cs="Times"/>
              </w:rPr>
              <w:fldChar w:fldCharType="end"/>
            </w:r>
            <w:r>
              <w:rPr>
                <w:rFonts w:eastAsia="SimSun" w:cs="Times"/>
              </w:rPr>
              <w:t xml:space="preserve">, and a single </w:t>
            </w:r>
            <w:r>
              <w:rPr>
                <w:rFonts w:cs="Times"/>
              </w:rPr>
              <w:fldChar w:fldCharType="begin"/>
            </w:r>
            <w:r>
              <w:rPr>
                <w:rFonts w:cs="Times"/>
              </w:rPr>
              <w:instrText xml:space="preserve"> QUOTE </w:instrText>
            </w:r>
            <w:r w:rsidR="002C5C66">
              <w:rPr>
                <w:rFonts w:cs="Times"/>
                <w:position w:val="-6"/>
              </w:rPr>
              <w:pict w14:anchorId="3F78C1EB">
                <v:shape id="_x0000_i1030" type="#_x0000_t75" style="width:12.5pt;height:11.65pt" equationxml="&lt;">
                  <v:imagedata r:id="rId20" o:title="" chromakey="white"/>
                </v:shape>
              </w:pict>
            </w:r>
            <w:r>
              <w:rPr>
                <w:rFonts w:cs="Times"/>
              </w:rPr>
              <w:instrText xml:space="preserve"> </w:instrText>
            </w:r>
            <w:r>
              <w:rPr>
                <w:rFonts w:cs="Times"/>
              </w:rPr>
              <w:fldChar w:fldCharType="separate"/>
            </w:r>
            <w:r w:rsidR="002C5C66">
              <w:rPr>
                <w:rFonts w:cs="Times"/>
                <w:position w:val="-6"/>
              </w:rPr>
              <w:pict w14:anchorId="16B432B5">
                <v:shape id="_x0000_i1031" type="#_x0000_t75" style="width:12.5pt;height:11.65pt" equationxml="&lt;">
                  <v:imagedata r:id="rId20" o:title="" chromakey="white"/>
                </v:shape>
              </w:pict>
            </w:r>
            <w:r>
              <w:rPr>
                <w:rFonts w:cs="Times"/>
              </w:rPr>
              <w:fldChar w:fldCharType="end"/>
            </w:r>
          </w:p>
          <w:p w14:paraId="36E6A043" w14:textId="77777777" w:rsidR="00151374" w:rsidRDefault="00151374" w:rsidP="00151374">
            <w:pPr>
              <w:snapToGrid w:val="0"/>
              <w:rPr>
                <w:rFonts w:cs="Times"/>
              </w:rPr>
            </w:pPr>
            <w:r>
              <w:rPr>
                <w:rFonts w:cs="Times"/>
                <w:b/>
              </w:rPr>
              <w:t>Conclusion</w:t>
            </w:r>
            <w:r>
              <w:rPr>
                <w:rFonts w:cs="Times"/>
              </w:rPr>
              <w:t xml:space="preserve"> </w:t>
            </w:r>
          </w:p>
          <w:p w14:paraId="2055E82D" w14:textId="77777777" w:rsidR="00D41051" w:rsidRDefault="00151374" w:rsidP="00151374">
            <w:pPr>
              <w:snapToGrid w:val="0"/>
              <w:spacing w:after="0"/>
              <w:jc w:val="both"/>
              <w:rPr>
                <w:rFonts w:cs="Times"/>
              </w:rPr>
            </w:pPr>
            <w:r>
              <w:rPr>
                <w:rFonts w:cs="Times"/>
              </w:rPr>
              <w:t>For the Rel-18 Type-II codebook refinement for high/medium velocities, when N</w:t>
            </w:r>
            <w:r>
              <w:rPr>
                <w:rFonts w:cs="Times"/>
                <w:vertAlign w:val="subscript"/>
              </w:rPr>
              <w:t>4</w:t>
            </w:r>
            <w:r>
              <w:rPr>
                <w:rFonts w:cs="Times"/>
              </w:rPr>
              <w:t>&gt;1, there is no consensus in introducing rotation factor (selected for each SD basis vector) as an additional PMI component</w:t>
            </w:r>
          </w:p>
          <w:p w14:paraId="3B75C88F" w14:textId="77777777" w:rsidR="00ED7A62" w:rsidRDefault="00ED7A62" w:rsidP="00151374">
            <w:pPr>
              <w:snapToGrid w:val="0"/>
              <w:spacing w:after="0"/>
              <w:jc w:val="both"/>
              <w:rPr>
                <w:color w:val="000000"/>
              </w:rPr>
            </w:pPr>
          </w:p>
          <w:p w14:paraId="2E5B12CF" w14:textId="77777777" w:rsidR="00ED7A62" w:rsidRDefault="00ED7A62" w:rsidP="00ED7A62">
            <w:pPr>
              <w:snapToGrid w:val="0"/>
              <w:rPr>
                <w:rFonts w:cs="Times"/>
                <w:sz w:val="20"/>
                <w:highlight w:val="green"/>
              </w:rPr>
            </w:pPr>
            <w:r>
              <w:rPr>
                <w:rFonts w:cs="Times"/>
                <w:b/>
                <w:highlight w:val="green"/>
              </w:rPr>
              <w:t>Agreement</w:t>
            </w:r>
          </w:p>
          <w:p w14:paraId="76ED65AA" w14:textId="77777777" w:rsidR="00ED7A62" w:rsidRDefault="00ED7A62" w:rsidP="00ED7A62">
            <w:pPr>
              <w:widowControl w:val="0"/>
              <w:snapToGrid w:val="0"/>
              <w:jc w:val="both"/>
              <w:rPr>
                <w:rFonts w:eastAsia="SimSun" w:cs="Times"/>
              </w:rPr>
            </w:pPr>
            <w:r>
              <w:rPr>
                <w:rFonts w:eastAsia="SimSun" w:cs="Times"/>
              </w:rPr>
              <w:t>For the Type-II codebook refinement for high/medium velocities, regarding the bitmap(s) for indicating the locations of the NZCs, support the following:</w:t>
            </w:r>
          </w:p>
          <w:p w14:paraId="0C621C21" w14:textId="77777777" w:rsidR="00ED7A62" w:rsidRDefault="00ED7A62" w:rsidP="00F4114D">
            <w:pPr>
              <w:numPr>
                <w:ilvl w:val="0"/>
                <w:numId w:val="17"/>
              </w:numPr>
              <w:snapToGrid w:val="0"/>
              <w:spacing w:after="0"/>
              <w:rPr>
                <w:rFonts w:eastAsia="Malgun Gothic" w:cs="Times"/>
              </w:rPr>
            </w:pPr>
            <w:r>
              <w:rPr>
                <w:rFonts w:eastAsia="Malgun Gothic" w:cs="Times"/>
                <w:i/>
                <w:iCs/>
              </w:rPr>
              <w:t xml:space="preserve">Q </w:t>
            </w:r>
            <w:r>
              <w:rPr>
                <w:rFonts w:eastAsia="Malgun Gothic" w:cs="Times"/>
              </w:rPr>
              <w:t>different 2-dimensional bitmaps are introduced for indicating the location of the NZCs, where the q</w:t>
            </w:r>
            <w:r>
              <w:rPr>
                <w:rFonts w:eastAsia="Malgun Gothic" w:cs="Times"/>
                <w:vertAlign w:val="superscript"/>
              </w:rPr>
              <w:t>th</w:t>
            </w:r>
            <w:r>
              <w:rPr>
                <w:rFonts w:eastAsia="Malgun Gothic" w:cs="Times"/>
              </w:rPr>
              <w:t xml:space="preserve"> (q=1,…., </w:t>
            </w:r>
            <w:r>
              <w:rPr>
                <w:rFonts w:eastAsia="Malgun Gothic" w:cs="Times"/>
                <w:i/>
                <w:iCs/>
              </w:rPr>
              <w:t>Q</w:t>
            </w:r>
            <w:r>
              <w:rPr>
                <w:rFonts w:eastAsia="Malgun Gothic" w:cs="Times"/>
              </w:rPr>
              <w:t>) 2-dimensional bitmap corresponds to q</w:t>
            </w:r>
            <w:r>
              <w:rPr>
                <w:rFonts w:eastAsia="Malgun Gothic" w:cs="Times"/>
                <w:vertAlign w:val="superscript"/>
              </w:rPr>
              <w:t>th</w:t>
            </w:r>
            <w:r>
              <w:rPr>
                <w:rFonts w:eastAsia="Malgun Gothic" w:cs="Times"/>
              </w:rPr>
              <w:t xml:space="preserve"> selected DD basis vector</w:t>
            </w:r>
          </w:p>
          <w:p w14:paraId="2ADDCAB9" w14:textId="77777777" w:rsidR="00ED7A62" w:rsidRDefault="00ED7A62" w:rsidP="00F4114D">
            <w:pPr>
              <w:numPr>
                <w:ilvl w:val="1"/>
                <w:numId w:val="17"/>
              </w:numPr>
              <w:snapToGrid w:val="0"/>
              <w:spacing w:after="0"/>
              <w:rPr>
                <w:rFonts w:eastAsia="Malgun Gothic" w:cs="Times"/>
                <w:lang w:eastAsia="zh-CN"/>
              </w:rPr>
            </w:pPr>
            <w:r>
              <w:rPr>
                <w:rFonts w:eastAsia="Malgun Gothic" w:cs="Times"/>
              </w:rPr>
              <w:t xml:space="preserve">The number of selected DD basis vectors is denoted as </w:t>
            </w:r>
            <w:r>
              <w:rPr>
                <w:rFonts w:eastAsia="Malgun Gothic" w:cs="Times"/>
                <w:i/>
                <w:iCs/>
              </w:rPr>
              <w:t>Q</w:t>
            </w:r>
          </w:p>
          <w:p w14:paraId="19B6DF8B" w14:textId="77777777" w:rsidR="00ED7A62" w:rsidRDefault="00ED7A62" w:rsidP="00F4114D">
            <w:pPr>
              <w:numPr>
                <w:ilvl w:val="1"/>
                <w:numId w:val="17"/>
              </w:numPr>
              <w:snapToGrid w:val="0"/>
              <w:spacing w:after="0"/>
              <w:rPr>
                <w:rFonts w:eastAsia="Malgun Gothic" w:cs="Times"/>
              </w:rPr>
            </w:pPr>
            <w:r>
              <w:rPr>
                <w:rFonts w:eastAsia="Malgun Gothic" w:cs="Times"/>
              </w:rPr>
              <w:t>This implies that for each layer, the location of NZCs in SD-FD can be different for different selected DD basis vectors.</w:t>
            </w:r>
          </w:p>
          <w:p w14:paraId="17AAA427" w14:textId="77777777" w:rsidR="00ED7A62" w:rsidRDefault="00ED7A62" w:rsidP="00ED7A62">
            <w:pPr>
              <w:snapToGrid w:val="0"/>
              <w:rPr>
                <w:rFonts w:eastAsia="SimSun" w:cs="Times"/>
                <w:lang w:eastAsia="zh-CN"/>
              </w:rPr>
            </w:pPr>
            <w:r>
              <w:rPr>
                <w:rFonts w:eastAsia="SimSun" w:cs="Times"/>
                <w:lang w:eastAsia="zh-CN"/>
              </w:rPr>
              <w:t>FFS: Further overhead reduction on bitmap(s)</w:t>
            </w:r>
          </w:p>
          <w:p w14:paraId="35ADC81E" w14:textId="0FDAF091" w:rsidR="00ED7A62" w:rsidRPr="00925AB1" w:rsidRDefault="00ED7A62" w:rsidP="00925AB1">
            <w:pPr>
              <w:snapToGrid w:val="0"/>
              <w:rPr>
                <w:rFonts w:eastAsia="SimSun" w:cs="Times"/>
                <w:lang w:eastAsia="zh-CN"/>
              </w:rPr>
            </w:pPr>
            <w:r>
              <w:rPr>
                <w:rFonts w:eastAsia="SimSun" w:cs="Times"/>
                <w:lang w:eastAsia="zh-CN"/>
              </w:rPr>
              <w:t>FFS: Whether the number of NZCs is upper bounded across all DD basis vectors or per DD basis vector</w:t>
            </w:r>
          </w:p>
        </w:tc>
      </w:tr>
    </w:tbl>
    <w:p w14:paraId="6958E224" w14:textId="720C990A" w:rsidR="00885771" w:rsidRDefault="00885771" w:rsidP="00D12F3D">
      <w:pPr>
        <w:spacing w:beforeLines="100" w:before="240" w:afterLines="50" w:after="120"/>
        <w:jc w:val="both"/>
        <w:rPr>
          <w:lang w:eastAsia="zh-TW"/>
        </w:rPr>
      </w:pPr>
      <w:r>
        <w:rPr>
          <w:lang w:eastAsia="zh-TW"/>
        </w:rPr>
        <w:lastRenderedPageBreak/>
        <w:t>There are the following issues for discussion regarding the codebook structure:</w:t>
      </w:r>
    </w:p>
    <w:p w14:paraId="68580087" w14:textId="36DDE508" w:rsidR="00885771" w:rsidRDefault="00885771" w:rsidP="00F4114D">
      <w:pPr>
        <w:pStyle w:val="ListParagraph"/>
        <w:numPr>
          <w:ilvl w:val="0"/>
          <w:numId w:val="26"/>
        </w:numPr>
        <w:spacing w:afterLines="50" w:after="120"/>
        <w:jc w:val="both"/>
        <w:rPr>
          <w:lang w:eastAsia="zh-TW"/>
        </w:rPr>
      </w:pPr>
      <w:r>
        <w:rPr>
          <w:lang w:eastAsia="zh-TW"/>
        </w:rPr>
        <w:t xml:space="preserve">Remaining values of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oMath>
    </w:p>
    <w:p w14:paraId="79A838A6" w14:textId="1EDB3AAE" w:rsidR="00885771" w:rsidRDefault="00885771" w:rsidP="00F4114D">
      <w:pPr>
        <w:pStyle w:val="ListParagraph"/>
        <w:numPr>
          <w:ilvl w:val="0"/>
          <w:numId w:val="26"/>
        </w:numPr>
        <w:spacing w:afterLines="50" w:after="120"/>
        <w:jc w:val="both"/>
        <w:rPr>
          <w:lang w:eastAsia="zh-TW"/>
        </w:rPr>
      </w:pPr>
      <w:r>
        <w:rPr>
          <w:lang w:eastAsia="zh-TW"/>
        </w:rPr>
        <w:t xml:space="preserve">The size of the DD/TD unit </w:t>
      </w:r>
      <m:oMath>
        <m:r>
          <w:rPr>
            <w:rFonts w:ascii="Cambria Math" w:hAnsi="Cambria Math"/>
            <w:lang w:eastAsia="zh-TW"/>
          </w:rPr>
          <m:t>d</m:t>
        </m:r>
      </m:oMath>
      <w:r>
        <w:rPr>
          <w:lang w:eastAsia="zh-TW"/>
        </w:rPr>
        <w:t xml:space="preserve"> for periodic CSI-RS</w:t>
      </w:r>
    </w:p>
    <w:p w14:paraId="5B66D7DC" w14:textId="5EBCAB62" w:rsidR="00885771" w:rsidRDefault="00885771" w:rsidP="00F4114D">
      <w:pPr>
        <w:pStyle w:val="ListParagraph"/>
        <w:numPr>
          <w:ilvl w:val="0"/>
          <w:numId w:val="26"/>
        </w:numPr>
        <w:spacing w:afterLines="50" w:after="120"/>
        <w:jc w:val="both"/>
        <w:rPr>
          <w:lang w:eastAsia="zh-TW"/>
        </w:rPr>
      </w:pPr>
      <w:r>
        <w:rPr>
          <w:lang w:eastAsia="zh-TW"/>
        </w:rPr>
        <w:t xml:space="preserve">Additional values of </w:t>
      </w:r>
      <m:oMath>
        <m:r>
          <w:rPr>
            <w:rFonts w:ascii="Cambria Math" w:hAnsi="Cambria Math"/>
            <w:lang w:eastAsia="zh-TW"/>
          </w:rPr>
          <m:t>Q</m:t>
        </m:r>
      </m:oMath>
    </w:p>
    <w:p w14:paraId="0707BCFA" w14:textId="6F37503E" w:rsidR="00885771" w:rsidRDefault="00885771" w:rsidP="00F4114D">
      <w:pPr>
        <w:pStyle w:val="ListParagraph"/>
        <w:numPr>
          <w:ilvl w:val="0"/>
          <w:numId w:val="26"/>
        </w:numPr>
        <w:spacing w:afterLines="50" w:after="120"/>
        <w:jc w:val="both"/>
        <w:rPr>
          <w:lang w:eastAsia="zh-TW"/>
        </w:rPr>
      </w:pPr>
      <w:r>
        <w:rPr>
          <w:lang w:eastAsia="zh-TW"/>
        </w:rPr>
        <w:t>NNZC bitmap reduction methods</w:t>
      </w:r>
    </w:p>
    <w:p w14:paraId="1D74B41B" w14:textId="63950454" w:rsidR="00885771" w:rsidRDefault="00F85739" w:rsidP="00885771">
      <w:pPr>
        <w:spacing w:afterLines="50" w:after="120"/>
        <w:jc w:val="both"/>
        <w:rPr>
          <w:lang w:eastAsia="zh-TW"/>
        </w:rPr>
      </w:pPr>
      <w:r>
        <w:rPr>
          <w:lang w:eastAsia="zh-TW"/>
        </w:rPr>
        <w:t xml:space="preserve">Regarding the values of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oMath>
      <w:r>
        <w:rPr>
          <w:lang w:eastAsia="zh-TW"/>
        </w:rPr>
        <w:t xml:space="preserve">, it is obvious that longer CSI reporting window size will require the prediction to happen long after the latest CSI-RS occasion. This affects prediction performance. Further, reducing </w:t>
      </w:r>
      <w:r w:rsidR="006A1EE7">
        <w:rPr>
          <w:lang w:eastAsia="zh-TW"/>
        </w:rPr>
        <w:t xml:space="preserve">TD unit size </w:t>
      </w:r>
      <m:oMath>
        <m:r>
          <w:rPr>
            <w:rFonts w:ascii="Cambria Math" w:hAnsi="Cambria Math"/>
            <w:lang w:eastAsia="zh-TW"/>
          </w:rPr>
          <m:t>d</m:t>
        </m:r>
      </m:oMath>
      <w:r w:rsidR="006A1EE7">
        <w:rPr>
          <w:lang w:eastAsia="zh-TW"/>
        </w:rPr>
        <w:t xml:space="preserve"> to reduce the size of CSI reporting window </w:t>
      </w:r>
      <m:oMath>
        <m:d>
          <m:dPr>
            <m:ctrlPr>
              <w:rPr>
                <w:rFonts w:ascii="Cambria Math" w:hAnsi="Cambria Math"/>
                <w:i/>
                <w:lang w:eastAsia="zh-TW"/>
              </w:rPr>
            </m:ctrlPr>
          </m:dPr>
          <m:e>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CSI</m:t>
                </m:r>
              </m:sub>
            </m:sSub>
            <m:r>
              <w:rPr>
                <w:rFonts w:ascii="Cambria Math" w:hAnsi="Cambria Math"/>
                <w:lang w:eastAsia="zh-TW"/>
              </w:rPr>
              <m:t>=d</m:t>
            </m:r>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e>
        </m:d>
      </m:oMath>
      <w:r w:rsidR="006A1EE7">
        <w:rPr>
          <w:lang w:eastAsia="zh-TW"/>
        </w:rPr>
        <w:t xml:space="preserve"> will require the UE to </w:t>
      </w:r>
      <w:r w:rsidR="002473DA">
        <w:rPr>
          <w:lang w:eastAsia="zh-TW"/>
        </w:rPr>
        <w:t xml:space="preserve">predict/interpolate the channel every few slots, increasing complexity. Therefore, larger values of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oMath>
      <w:r w:rsidR="002473DA">
        <w:rPr>
          <w:lang w:eastAsia="zh-TW"/>
        </w:rPr>
        <w:t xml:space="preserve">, i.e.,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=16,32</m:t>
        </m:r>
      </m:oMath>
      <w:r w:rsidR="002473DA">
        <w:rPr>
          <w:lang w:eastAsia="zh-TW"/>
        </w:rPr>
        <w:t xml:space="preserve"> should be avoided.</w:t>
      </w:r>
    </w:p>
    <w:p w14:paraId="66D3E8B3" w14:textId="433F1719" w:rsidR="002473DA" w:rsidRDefault="002473DA" w:rsidP="00885771">
      <w:pPr>
        <w:spacing w:afterLines="50" w:after="120"/>
        <w:jc w:val="both"/>
        <w:rPr>
          <w:lang w:eastAsia="zh-TW"/>
        </w:rPr>
      </w:pPr>
      <w:r w:rsidRPr="00E41312">
        <w:rPr>
          <w:b/>
          <w:bCs/>
          <w:lang w:eastAsia="zh-TW"/>
        </w:rPr>
        <w:t>Proposal</w:t>
      </w:r>
      <w:r w:rsidR="00926AD9">
        <w:rPr>
          <w:b/>
          <w:bCs/>
          <w:lang w:eastAsia="zh-TW"/>
        </w:rPr>
        <w:t xml:space="preserve"> 5</w:t>
      </w:r>
      <w:r w:rsidRPr="00E41312">
        <w:rPr>
          <w:b/>
          <w:bCs/>
          <w:lang w:eastAsia="zh-TW"/>
        </w:rPr>
        <w:t>:</w:t>
      </w:r>
      <w:r>
        <w:rPr>
          <w:lang w:eastAsia="zh-TW"/>
        </w:rPr>
        <w:t xml:space="preserve"> </w:t>
      </w:r>
      <w:r>
        <w:t xml:space="preserve">For the Type-II codebook refinement for high/medium velocities, do not support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=16,32</m:t>
        </m:r>
      </m:oMath>
      <w:r>
        <w:rPr>
          <w:lang w:eastAsia="zh-TW"/>
        </w:rPr>
        <w:t>.</w:t>
      </w:r>
    </w:p>
    <w:p w14:paraId="18A378E9" w14:textId="0133FC94" w:rsidR="00BC0525" w:rsidRDefault="002473DA" w:rsidP="00885771">
      <w:pPr>
        <w:spacing w:afterLines="50" w:after="120"/>
        <w:jc w:val="both"/>
        <w:rPr>
          <w:lang w:eastAsia="zh-TW"/>
        </w:rPr>
      </w:pPr>
      <w:r>
        <w:rPr>
          <w:lang w:eastAsia="zh-TW"/>
        </w:rPr>
        <w:t xml:space="preserve">For the next two issues, we provide simulation results in </w:t>
      </w:r>
      <w:r w:rsidR="00E41312">
        <w:rPr>
          <w:lang w:eastAsia="zh-TW"/>
        </w:rPr>
        <w:fldChar w:fldCharType="begin"/>
      </w:r>
      <w:r w:rsidR="00E41312">
        <w:rPr>
          <w:lang w:eastAsia="zh-TW"/>
        </w:rPr>
        <w:instrText xml:space="preserve"> REF _Ref127192639 \h </w:instrText>
      </w:r>
      <w:r w:rsidR="00E41312">
        <w:rPr>
          <w:lang w:eastAsia="zh-TW"/>
        </w:rPr>
      </w:r>
      <w:r w:rsidR="00E41312">
        <w:rPr>
          <w:lang w:eastAsia="zh-TW"/>
        </w:rPr>
        <w:fldChar w:fldCharType="separate"/>
      </w:r>
      <w:r w:rsidR="00E41312">
        <w:t xml:space="preserve">Figure </w:t>
      </w:r>
      <w:r w:rsidR="00E41312">
        <w:rPr>
          <w:noProof/>
        </w:rPr>
        <w:t>3</w:t>
      </w:r>
      <w:r w:rsidR="00E41312">
        <w:rPr>
          <w:lang w:eastAsia="zh-TW"/>
        </w:rPr>
        <w:fldChar w:fldCharType="end"/>
      </w:r>
      <w:r w:rsidR="00E41312">
        <w:rPr>
          <w:lang w:eastAsia="zh-TW"/>
        </w:rPr>
        <w:t xml:space="preserve">. In this simulation, we </w:t>
      </w:r>
      <w:r w:rsidR="007875E4">
        <w:rPr>
          <w:lang w:eastAsia="zh-TW"/>
        </w:rPr>
        <w:t xml:space="preserve">set the CSI-RS periodicity to 4 slots, which is the lowest possible, and CSI reporting periodicity is also set to be 4 slots. The baseline for performance comparison is Rel-16 eType II with parameter combination 1. The same parameter combination is also considered for </w:t>
      </w:r>
      <w:r w:rsidR="008A06B2">
        <w:rPr>
          <w:lang w:eastAsia="zh-TW"/>
        </w:rPr>
        <w:t xml:space="preserve">Rel-18 Type II codebook. For comparison, we </w:t>
      </w:r>
      <w:r w:rsidR="00FA480E">
        <w:rPr>
          <w:lang w:eastAsia="zh-TW"/>
        </w:rPr>
        <w:t>normalized the feedback overhead of Rel-18 Type II PMI by the reporting periodicity, i.e., 4 slots, and</w:t>
      </w:r>
      <w:r w:rsidR="006F14CC">
        <w:rPr>
          <w:lang w:eastAsia="zh-TW"/>
        </w:rPr>
        <w:t xml:space="preserve"> consequently</w:t>
      </w:r>
      <w:r w:rsidR="00FA480E">
        <w:rPr>
          <w:lang w:eastAsia="zh-TW"/>
        </w:rPr>
        <w:t xml:space="preserve"> the x-axis represents the feedback overhead gain achieved by Rel-18 Type II codebook over Rel-16 eType II codebook.</w:t>
      </w:r>
      <w:r w:rsidR="007F1244">
        <w:rPr>
          <w:lang w:eastAsia="zh-TW"/>
        </w:rPr>
        <w:t xml:space="preserve"> The desired operation regime of Rel-18 Type II codebook is the first quadrant, with the operating points lying as away from the origin as possible</w:t>
      </w:r>
      <w:r w:rsidR="006F14CC">
        <w:rPr>
          <w:lang w:eastAsia="zh-TW"/>
        </w:rPr>
        <w:t xml:space="preserve"> (implying that the Rel-18 codebook achieves a considerable UPT gain with a reduced feedback overhead compared to Rel-16 codebook)</w:t>
      </w:r>
      <w:r w:rsidR="007F1244">
        <w:rPr>
          <w:lang w:eastAsia="zh-TW"/>
        </w:rPr>
        <w:t>.</w:t>
      </w:r>
    </w:p>
    <w:p w14:paraId="000AE51C" w14:textId="77777777" w:rsidR="00E41312" w:rsidRDefault="00972377" w:rsidP="00E41312">
      <w:pPr>
        <w:keepNext/>
        <w:spacing w:afterLines="50" w:after="120"/>
        <w:jc w:val="center"/>
      </w:pPr>
      <w:r>
        <w:rPr>
          <w:noProof/>
        </w:rPr>
        <w:drawing>
          <wp:inline distT="0" distB="0" distL="0" distR="0" wp14:anchorId="2E3BE3B5" wp14:editId="3ACF705B">
            <wp:extent cx="4499610" cy="2496553"/>
            <wp:effectExtent l="0" t="0" r="15240" b="18415"/>
            <wp:docPr id="2" name="Chart 2">
              <a:extLst xmlns:a="http://schemas.openxmlformats.org/drawingml/2006/main">
                <a:ext uri="{FF2B5EF4-FFF2-40B4-BE49-F238E27FC236}">
                  <a16:creationId xmlns:a16="http://schemas.microsoft.com/office/drawing/2014/main" id="{1F5EDA7C-6594-46CD-A7BC-5AF75235B4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D630616" w14:textId="6C40BBF9" w:rsidR="002473DA" w:rsidRDefault="00E41312" w:rsidP="00E41312">
      <w:pPr>
        <w:pStyle w:val="Caption"/>
        <w:jc w:val="center"/>
        <w:rPr>
          <w:lang w:eastAsia="zh-TW"/>
        </w:rPr>
      </w:pPr>
      <w:bookmarkStart w:id="6" w:name="_Ref127192639"/>
      <w:r>
        <w:t xml:space="preserve">Figure </w:t>
      </w:r>
      <w:r>
        <w:fldChar w:fldCharType="begin"/>
      </w:r>
      <w:r>
        <w:instrText xml:space="preserve"> SEQ Figure \* ARABIC </w:instrText>
      </w:r>
      <w:r>
        <w:fldChar w:fldCharType="separate"/>
      </w:r>
      <w:r w:rsidR="00BC5212">
        <w:rPr>
          <w:noProof/>
        </w:rPr>
        <w:t>3</w:t>
      </w:r>
      <w:r>
        <w:fldChar w:fldCharType="end"/>
      </w:r>
      <w:bookmarkEnd w:id="6"/>
      <w:r>
        <w:t xml:space="preserve"> </w:t>
      </w:r>
      <w:r w:rsidRPr="00E41312">
        <w:rPr>
          <w:b w:val="0"/>
          <w:bCs/>
        </w:rPr>
        <w:t>UPT gain vs. feedback overhead gain for TD unit size and Q values</w:t>
      </w:r>
    </w:p>
    <w:p w14:paraId="6353EB4D" w14:textId="25F9735A" w:rsidR="007443D0" w:rsidRDefault="007F1244" w:rsidP="00D12F3D">
      <w:pPr>
        <w:spacing w:beforeLines="100" w:before="240" w:afterLines="50" w:after="120"/>
        <w:jc w:val="both"/>
        <w:rPr>
          <w:lang w:eastAsia="zh-TW"/>
        </w:rPr>
      </w:pPr>
      <w:r>
        <w:rPr>
          <w:lang w:eastAsia="zh-TW"/>
        </w:rPr>
        <w:lastRenderedPageBreak/>
        <w:t xml:space="preserve">The blue line </w:t>
      </w:r>
      <w:r w:rsidR="00A20595">
        <w:rPr>
          <w:lang w:eastAsia="zh-TW"/>
        </w:rPr>
        <w:t xml:space="preserve">represents constant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=4</m:t>
        </m:r>
      </m:oMath>
      <w:r w:rsidR="00A20595">
        <w:rPr>
          <w:lang w:eastAsia="zh-TW"/>
        </w:rPr>
        <w:t xml:space="preserve">, with </w:t>
      </w:r>
      <m:oMath>
        <m:r>
          <w:rPr>
            <w:rFonts w:ascii="Cambria Math" w:hAnsi="Cambria Math"/>
            <w:lang w:eastAsia="zh-TW"/>
          </w:rPr>
          <m:t>d=1,2,4</m:t>
        </m:r>
      </m:oMath>
      <w:r w:rsidR="00A20595">
        <w:rPr>
          <w:lang w:eastAsia="zh-TW"/>
        </w:rPr>
        <w:t xml:space="preserve"> and </w:t>
      </w:r>
      <m:oMath>
        <m:r>
          <w:rPr>
            <w:rFonts w:ascii="Cambria Math" w:hAnsi="Cambria Math"/>
            <w:lang w:eastAsia="zh-TW"/>
          </w:rPr>
          <m:t>Q=2</m:t>
        </m:r>
      </m:oMath>
      <w:r w:rsidR="00A20595">
        <w:rPr>
          <w:lang w:eastAsia="zh-TW"/>
        </w:rPr>
        <w:t xml:space="preserve">. It can be seen that as the value of </w:t>
      </w:r>
      <m:oMath>
        <m:r>
          <w:rPr>
            <w:rFonts w:ascii="Cambria Math" w:hAnsi="Cambria Math"/>
            <w:lang w:eastAsia="zh-TW"/>
          </w:rPr>
          <m:t>d</m:t>
        </m:r>
      </m:oMath>
      <w:r w:rsidR="00A20595">
        <w:rPr>
          <w:lang w:eastAsia="zh-TW"/>
        </w:rPr>
        <w:t xml:space="preserve"> reduces, the UPT gain increases, however, the feedback overhead gain becomes a negative quantity. This shows that as the value of </w:t>
      </w:r>
      <m:oMath>
        <m:r>
          <w:rPr>
            <w:rFonts w:ascii="Cambria Math" w:hAnsi="Cambria Math"/>
            <w:lang w:eastAsia="zh-TW"/>
          </w:rPr>
          <m:t>d</m:t>
        </m:r>
      </m:oMath>
      <w:r w:rsidR="00A20595">
        <w:rPr>
          <w:lang w:eastAsia="zh-TW"/>
        </w:rPr>
        <w:t xml:space="preserve"> reduces, </w:t>
      </w:r>
      <w:r w:rsidR="007443D0">
        <w:rPr>
          <w:lang w:eastAsia="zh-TW"/>
        </w:rPr>
        <w:t xml:space="preserve">the size of the CSI reporting window </w:t>
      </w:r>
      <m:oMath>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CSI</m:t>
            </m:r>
          </m:sub>
        </m:sSub>
        <m:r>
          <w:rPr>
            <w:rFonts w:ascii="Cambria Math" w:hAnsi="Cambria Math"/>
            <w:lang w:eastAsia="zh-TW"/>
          </w:rPr>
          <m:t xml:space="preserve"> </m:t>
        </m:r>
      </m:oMath>
      <w:r w:rsidR="007443D0">
        <w:rPr>
          <w:lang w:eastAsia="zh-TW"/>
        </w:rPr>
        <w:t xml:space="preserve">reduces and </w:t>
      </w:r>
      <w:r w:rsidR="00A20595">
        <w:rPr>
          <w:lang w:eastAsia="zh-TW"/>
        </w:rPr>
        <w:t xml:space="preserve">the feedback overhead increases significantly. The red line represents constant </w:t>
      </w:r>
      <m:oMath>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CSI</m:t>
            </m:r>
          </m:sub>
        </m:sSub>
        <m:r>
          <w:rPr>
            <w:rFonts w:ascii="Cambria Math" w:hAnsi="Cambria Math"/>
            <w:lang w:eastAsia="zh-TW"/>
          </w:rPr>
          <m:t>=8</m:t>
        </m:r>
      </m:oMath>
      <w:r w:rsidR="008D188D">
        <w:rPr>
          <w:lang w:eastAsia="zh-TW"/>
        </w:rPr>
        <w:t xml:space="preserve"> slots, with </w:t>
      </w:r>
      <m:oMath>
        <m:r>
          <w:rPr>
            <w:rFonts w:ascii="Cambria Math" w:hAnsi="Cambria Math"/>
            <w:lang w:eastAsia="zh-TW"/>
          </w:rPr>
          <m:t>d=1,2,4</m:t>
        </m:r>
      </m:oMath>
      <w:r w:rsidR="008D188D">
        <w:rPr>
          <w:lang w:eastAsia="zh-TW"/>
        </w:rPr>
        <w:t xml:space="preserve"> and </w:t>
      </w:r>
      <m:oMath>
        <m:r>
          <w:rPr>
            <w:rFonts w:ascii="Cambria Math" w:hAnsi="Cambria Math"/>
            <w:lang w:eastAsia="zh-TW"/>
          </w:rPr>
          <m:t>Q=2</m:t>
        </m:r>
      </m:oMath>
      <w:r w:rsidR="007443D0">
        <w:rPr>
          <w:lang w:eastAsia="zh-TW"/>
        </w:rPr>
        <w:t xml:space="preserve">. Here, it is seen that as the value of </w:t>
      </w:r>
      <m:oMath>
        <m:r>
          <w:rPr>
            <w:rFonts w:ascii="Cambria Math" w:hAnsi="Cambria Math"/>
            <w:lang w:eastAsia="zh-TW"/>
          </w:rPr>
          <m:t>d</m:t>
        </m:r>
      </m:oMath>
      <w:r w:rsidR="007443D0">
        <w:rPr>
          <w:lang w:eastAsia="zh-TW"/>
        </w:rPr>
        <w:t xml:space="preserve"> reduces, the value of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oMath>
      <w:r w:rsidR="007443D0">
        <w:rPr>
          <w:lang w:eastAsia="zh-TW"/>
        </w:rPr>
        <w:t xml:space="preserve"> increases, thereby increasing the amount of DD compression for the value of </w:t>
      </w:r>
      <m:oMath>
        <m:r>
          <w:rPr>
            <w:rFonts w:ascii="Cambria Math" w:hAnsi="Cambria Math"/>
            <w:lang w:eastAsia="zh-TW"/>
          </w:rPr>
          <m:t>Q=2</m:t>
        </m:r>
      </m:oMath>
      <w:r w:rsidR="007443D0">
        <w:rPr>
          <w:lang w:eastAsia="zh-TW"/>
        </w:rPr>
        <w:t xml:space="preserve">. This degrades the performance. Finally, the grey line represents constant </w:t>
      </w:r>
      <m:oMath>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CSI</m:t>
            </m:r>
          </m:sub>
        </m:sSub>
        <m:r>
          <w:rPr>
            <w:rFonts w:ascii="Cambria Math" w:hAnsi="Cambria Math"/>
            <w:lang w:eastAsia="zh-TW"/>
          </w:rPr>
          <m:t>=8</m:t>
        </m:r>
      </m:oMath>
      <w:r w:rsidR="007443D0">
        <w:rPr>
          <w:lang w:eastAsia="zh-TW"/>
        </w:rPr>
        <w:t xml:space="preserve"> slots, with </w:t>
      </w:r>
      <m:oMath>
        <m:d>
          <m:dPr>
            <m:ctrlPr>
              <w:rPr>
                <w:rFonts w:ascii="Cambria Math" w:hAnsi="Cambria Math"/>
                <w:i/>
                <w:lang w:eastAsia="zh-TW"/>
              </w:rPr>
            </m:ctrlPr>
          </m:dPr>
          <m:e>
            <m:r>
              <w:rPr>
                <w:rFonts w:ascii="Cambria Math" w:hAnsi="Cambria Math"/>
                <w:lang w:eastAsia="zh-TW"/>
              </w:rPr>
              <m:t>d,</m:t>
            </m:r>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,Q</m:t>
            </m:r>
          </m:e>
        </m:d>
        <m:r>
          <w:rPr>
            <w:rFonts w:ascii="Cambria Math" w:hAnsi="Cambria Math"/>
            <w:lang w:eastAsia="zh-TW"/>
          </w:rPr>
          <m:t>=</m:t>
        </m:r>
        <m:d>
          <m:dPr>
            <m:ctrlPr>
              <w:rPr>
                <w:rFonts w:ascii="Cambria Math" w:hAnsi="Cambria Math"/>
                <w:i/>
                <w:lang w:eastAsia="zh-TW"/>
              </w:rPr>
            </m:ctrlPr>
          </m:dPr>
          <m:e>
            <m:r>
              <w:rPr>
                <w:rFonts w:ascii="Cambria Math" w:hAnsi="Cambria Math"/>
                <w:lang w:eastAsia="zh-TW"/>
              </w:rPr>
              <m:t>1,8,4</m:t>
            </m:r>
          </m:e>
        </m:d>
        <m:r>
          <w:rPr>
            <w:rFonts w:ascii="Cambria Math" w:hAnsi="Cambria Math"/>
            <w:lang w:eastAsia="zh-TW"/>
          </w:rPr>
          <m:t>, (2,4,3)</m:t>
        </m:r>
      </m:oMath>
      <w:r w:rsidR="007443D0">
        <w:rPr>
          <w:lang w:eastAsia="zh-TW"/>
        </w:rPr>
        <w:t xml:space="preserve"> and </w:t>
      </w:r>
      <m:oMath>
        <m:r>
          <w:rPr>
            <w:rFonts w:ascii="Cambria Math" w:hAnsi="Cambria Math"/>
            <w:lang w:eastAsia="zh-TW"/>
          </w:rPr>
          <m:t>(4,2,2)</m:t>
        </m:r>
      </m:oMath>
      <w:r w:rsidR="007443D0">
        <w:rPr>
          <w:lang w:eastAsia="zh-TW"/>
        </w:rPr>
        <w:t xml:space="preserve">. It is seen that </w:t>
      </w:r>
      <m:oMath>
        <m:r>
          <w:rPr>
            <w:rFonts w:ascii="Cambria Math" w:hAnsi="Cambria Math"/>
            <w:lang w:eastAsia="zh-TW"/>
          </w:rPr>
          <m:t>Q=3,4</m:t>
        </m:r>
      </m:oMath>
      <w:r w:rsidR="007443D0">
        <w:rPr>
          <w:lang w:eastAsia="zh-TW"/>
        </w:rPr>
        <w:t xml:space="preserve"> can increase the performance by 3~4 %</w:t>
      </w:r>
      <w:r w:rsidR="006E470B">
        <w:rPr>
          <w:lang w:eastAsia="zh-TW"/>
        </w:rPr>
        <w:t xml:space="preserve"> compared with </w:t>
      </w:r>
      <m:oMath>
        <m:r>
          <w:rPr>
            <w:rFonts w:ascii="Cambria Math" w:hAnsi="Cambria Math"/>
            <w:lang w:eastAsia="zh-TW"/>
          </w:rPr>
          <m:t>Q=2</m:t>
        </m:r>
      </m:oMath>
      <w:r w:rsidR="007443D0">
        <w:rPr>
          <w:lang w:eastAsia="zh-TW"/>
        </w:rPr>
        <w:t xml:space="preserve">, however, the feedback </w:t>
      </w:r>
      <w:r w:rsidR="006E470B">
        <w:rPr>
          <w:lang w:eastAsia="zh-TW"/>
        </w:rPr>
        <w:t>overhead incurred increases by 30~50 %. In our opinion, this increase in overhead does not justify the little performance gain.</w:t>
      </w:r>
    </w:p>
    <w:p w14:paraId="2EE87473" w14:textId="5C164B23" w:rsidR="00CB1C43" w:rsidRDefault="006E470B" w:rsidP="00CB1C43">
      <w:pPr>
        <w:spacing w:beforeLines="100" w:before="240" w:afterLines="50" w:after="120"/>
        <w:jc w:val="both"/>
        <w:rPr>
          <w:lang w:eastAsia="zh-TW"/>
        </w:rPr>
      </w:pPr>
      <w:r w:rsidRPr="00A71375">
        <w:rPr>
          <w:b/>
          <w:bCs/>
          <w:lang w:eastAsia="zh-TW"/>
        </w:rPr>
        <w:t>Observation</w:t>
      </w:r>
      <w:r w:rsidR="00926AD9">
        <w:rPr>
          <w:b/>
          <w:bCs/>
          <w:lang w:eastAsia="zh-TW"/>
        </w:rPr>
        <w:t xml:space="preserve"> 5</w:t>
      </w:r>
      <w:r w:rsidRPr="00A71375">
        <w:rPr>
          <w:b/>
          <w:bCs/>
          <w:lang w:eastAsia="zh-TW"/>
        </w:rPr>
        <w:t>:</w:t>
      </w:r>
      <w:r>
        <w:rPr>
          <w:lang w:eastAsia="zh-TW"/>
        </w:rPr>
        <w:t xml:space="preserve"> For the same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m:t>
        </m:r>
      </m:oMath>
      <w:r>
        <w:rPr>
          <w:lang w:eastAsia="zh-TW"/>
        </w:rPr>
        <w:t xml:space="preserve"> reducing the value of </w:t>
      </w:r>
      <m:oMath>
        <m:r>
          <w:rPr>
            <w:rFonts w:ascii="Cambria Math" w:hAnsi="Cambria Math"/>
            <w:lang w:eastAsia="zh-TW"/>
          </w:rPr>
          <m:t>d</m:t>
        </m:r>
      </m:oMath>
      <w:r>
        <w:rPr>
          <w:lang w:eastAsia="zh-TW"/>
        </w:rPr>
        <w:t xml:space="preserve"> reduces CSI reporting window</w:t>
      </w:r>
      <w:r w:rsidR="00CB1C43">
        <w:rPr>
          <w:lang w:eastAsia="zh-TW"/>
        </w:rPr>
        <w:t xml:space="preserve"> size</w:t>
      </w:r>
      <w:r>
        <w:rPr>
          <w:lang w:eastAsia="zh-TW"/>
        </w:rPr>
        <w:t>, thereby increasing</w:t>
      </w:r>
      <w:r w:rsidR="00CB1C43">
        <w:rPr>
          <w:lang w:eastAsia="zh-TW"/>
        </w:rPr>
        <w:t xml:space="preserve"> feedback overhead.</w:t>
      </w:r>
    </w:p>
    <w:p w14:paraId="6DCB19C9" w14:textId="5A8EB874" w:rsidR="006E470B" w:rsidRDefault="00CB1C43" w:rsidP="00CB1C43">
      <w:pPr>
        <w:spacing w:beforeLines="100" w:before="240" w:afterLines="50" w:after="120"/>
        <w:jc w:val="both"/>
        <w:rPr>
          <w:lang w:eastAsia="zh-TW"/>
        </w:rPr>
      </w:pPr>
      <w:r w:rsidRPr="00A71375">
        <w:rPr>
          <w:b/>
          <w:bCs/>
          <w:lang w:eastAsia="zh-TW"/>
        </w:rPr>
        <w:t>Observation</w:t>
      </w:r>
      <w:r w:rsidR="00926AD9">
        <w:rPr>
          <w:b/>
          <w:bCs/>
          <w:lang w:eastAsia="zh-TW"/>
        </w:rPr>
        <w:t xml:space="preserve"> 6</w:t>
      </w:r>
      <w:r w:rsidRPr="00A71375">
        <w:rPr>
          <w:b/>
          <w:bCs/>
          <w:lang w:eastAsia="zh-TW"/>
        </w:rPr>
        <w:t>:</w:t>
      </w:r>
      <w:r>
        <w:rPr>
          <w:lang w:eastAsia="zh-TW"/>
        </w:rPr>
        <w:t xml:space="preserve"> For the same</w:t>
      </w:r>
      <w:r w:rsidR="006E470B">
        <w:rPr>
          <w:lang w:eastAsia="zh-TW"/>
        </w:rPr>
        <w:t xml:space="preserve"> </w:t>
      </w:r>
      <m:oMath>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CSI</m:t>
            </m:r>
          </m:sub>
        </m:sSub>
      </m:oMath>
      <w:r>
        <w:rPr>
          <w:lang w:eastAsia="zh-TW"/>
        </w:rPr>
        <w:t xml:space="preserve">, reducing the value of </w:t>
      </w:r>
      <m:oMath>
        <m:r>
          <w:rPr>
            <w:rFonts w:ascii="Cambria Math" w:hAnsi="Cambria Math"/>
            <w:lang w:eastAsia="zh-TW"/>
          </w:rPr>
          <m:t>d</m:t>
        </m:r>
      </m:oMath>
      <w:r>
        <w:rPr>
          <w:lang w:eastAsia="zh-TW"/>
        </w:rPr>
        <w:t xml:space="preserve"> increases the amount of DD compression, thereby degrading performance.</w:t>
      </w:r>
    </w:p>
    <w:p w14:paraId="78A4099E" w14:textId="31383CF8" w:rsidR="00CB1C43" w:rsidRDefault="00CB1C43" w:rsidP="00CB1C43">
      <w:pPr>
        <w:spacing w:beforeLines="100" w:before="240" w:afterLines="50" w:after="120"/>
        <w:jc w:val="both"/>
        <w:rPr>
          <w:lang w:eastAsia="zh-TW"/>
        </w:rPr>
      </w:pPr>
      <w:r w:rsidRPr="00A71375">
        <w:rPr>
          <w:b/>
          <w:bCs/>
          <w:lang w:eastAsia="zh-TW"/>
        </w:rPr>
        <w:t>Observation</w:t>
      </w:r>
      <w:r w:rsidR="00926AD9">
        <w:rPr>
          <w:b/>
          <w:bCs/>
          <w:lang w:eastAsia="zh-TW"/>
        </w:rPr>
        <w:t xml:space="preserve"> 7</w:t>
      </w:r>
      <w:r w:rsidRPr="00A71375">
        <w:rPr>
          <w:b/>
          <w:bCs/>
          <w:lang w:eastAsia="zh-TW"/>
        </w:rPr>
        <w:t>:</w:t>
      </w:r>
      <w:r>
        <w:rPr>
          <w:lang w:eastAsia="zh-TW"/>
        </w:rPr>
        <w:t xml:space="preserve"> </w:t>
      </w:r>
      <m:oMath>
        <m:r>
          <w:rPr>
            <w:rFonts w:ascii="Cambria Math" w:hAnsi="Cambria Math"/>
            <w:lang w:eastAsia="zh-TW"/>
          </w:rPr>
          <m:t>Q=3,4</m:t>
        </m:r>
      </m:oMath>
      <w:r>
        <w:rPr>
          <w:lang w:eastAsia="zh-TW"/>
        </w:rPr>
        <w:t xml:space="preserve"> can provide an avg. UPT gain of 3~4 % compared with </w:t>
      </w:r>
      <m:oMath>
        <m:r>
          <w:rPr>
            <w:rFonts w:ascii="Cambria Math" w:hAnsi="Cambria Math"/>
            <w:lang w:eastAsia="zh-TW"/>
          </w:rPr>
          <m:t>Q=2</m:t>
        </m:r>
      </m:oMath>
      <w:r>
        <w:rPr>
          <w:lang w:eastAsia="zh-TW"/>
        </w:rPr>
        <w:t>, however, the feedback overhead incurred increases by 30~50 %</w:t>
      </w:r>
      <w:r w:rsidR="00A71375">
        <w:rPr>
          <w:lang w:eastAsia="zh-TW"/>
        </w:rPr>
        <w:t>.</w:t>
      </w:r>
    </w:p>
    <w:p w14:paraId="482262A8" w14:textId="71D544B0" w:rsidR="00CB1C43" w:rsidRDefault="00CB1C43" w:rsidP="00CB1C43">
      <w:pPr>
        <w:spacing w:beforeLines="100" w:before="240" w:afterLines="50" w:after="120"/>
        <w:jc w:val="both"/>
        <w:rPr>
          <w:lang w:eastAsia="zh-TW"/>
        </w:rPr>
      </w:pPr>
      <w:r w:rsidRPr="00A71375">
        <w:rPr>
          <w:b/>
          <w:bCs/>
          <w:lang w:eastAsia="zh-TW"/>
        </w:rPr>
        <w:t>Proposal</w:t>
      </w:r>
      <w:r w:rsidR="00926AD9">
        <w:rPr>
          <w:b/>
          <w:bCs/>
          <w:lang w:eastAsia="zh-TW"/>
        </w:rPr>
        <w:t xml:space="preserve"> 6</w:t>
      </w:r>
      <w:r w:rsidRPr="00A71375">
        <w:rPr>
          <w:b/>
          <w:bCs/>
          <w:lang w:eastAsia="zh-TW"/>
        </w:rPr>
        <w:t>:</w:t>
      </w:r>
      <w:r>
        <w:rPr>
          <w:lang w:eastAsia="zh-TW"/>
        </w:rPr>
        <w:t xml:space="preserve"> </w:t>
      </w:r>
      <w:r>
        <w:t xml:space="preserve">For the Type-II codebook refinement for high/medium velocities, support </w:t>
      </w:r>
      <m:oMath>
        <m:r>
          <w:rPr>
            <w:rFonts w:ascii="Cambria Math" w:hAnsi="Cambria Math"/>
            <w:lang w:eastAsia="zh-TW"/>
          </w:rPr>
          <m:t>d=</m:t>
        </m:r>
      </m:oMath>
      <w:r>
        <w:rPr>
          <w:lang w:eastAsia="zh-TW"/>
        </w:rPr>
        <w:t xml:space="preserve"> CSI-RS periodicity.</w:t>
      </w:r>
    </w:p>
    <w:p w14:paraId="0683E60F" w14:textId="55A87C59" w:rsidR="00CB1C43" w:rsidRDefault="00A71375" w:rsidP="00CB1C43">
      <w:pPr>
        <w:spacing w:beforeLines="100" w:before="240" w:afterLines="50" w:after="120"/>
        <w:jc w:val="both"/>
        <w:rPr>
          <w:lang w:eastAsia="zh-TW"/>
        </w:rPr>
      </w:pPr>
      <w:r w:rsidRPr="00A71375">
        <w:rPr>
          <w:b/>
          <w:bCs/>
          <w:lang w:eastAsia="zh-TW"/>
        </w:rPr>
        <w:t>Proposal</w:t>
      </w:r>
      <w:r w:rsidR="00926AD9">
        <w:rPr>
          <w:b/>
          <w:bCs/>
          <w:lang w:eastAsia="zh-TW"/>
        </w:rPr>
        <w:t xml:space="preserve"> 7</w:t>
      </w:r>
      <w:r w:rsidRPr="00A71375">
        <w:rPr>
          <w:b/>
          <w:bCs/>
          <w:lang w:eastAsia="zh-TW"/>
        </w:rPr>
        <w:t>:</w:t>
      </w:r>
      <w:r>
        <w:rPr>
          <w:lang w:eastAsia="zh-TW"/>
        </w:rPr>
        <w:t xml:space="preserve"> </w:t>
      </w:r>
      <w:r>
        <w:t xml:space="preserve">For the Type-II codebook refinement for high/medium velocities, do not support additional values of </w:t>
      </w:r>
      <m:oMath>
        <m:r>
          <w:rPr>
            <w:rFonts w:ascii="Cambria Math" w:hAnsi="Cambria Math"/>
            <w:lang w:eastAsia="zh-TW"/>
          </w:rPr>
          <m:t>Q</m:t>
        </m:r>
      </m:oMath>
      <w:r>
        <w:rPr>
          <w:lang w:eastAsia="zh-TW"/>
        </w:rPr>
        <w:t xml:space="preserve"> other than </w:t>
      </w:r>
      <m:oMath>
        <m:r>
          <w:rPr>
            <w:rFonts w:ascii="Cambria Math" w:hAnsi="Cambria Math"/>
            <w:lang w:eastAsia="zh-TW"/>
          </w:rPr>
          <m:t>Q=2.</m:t>
        </m:r>
      </m:oMath>
    </w:p>
    <w:p w14:paraId="39F7F4C7" w14:textId="165B89EA" w:rsidR="00770A89" w:rsidRDefault="00770A89" w:rsidP="00CB1C43">
      <w:pPr>
        <w:spacing w:beforeLines="100" w:before="240" w:afterLines="50" w:after="120"/>
        <w:jc w:val="both"/>
        <w:rPr>
          <w:rFonts w:ascii="Times" w:eastAsia="Batang" w:hAnsi="Times" w:cs="Times"/>
          <w:szCs w:val="22"/>
          <w:lang w:val="en-GB"/>
        </w:rPr>
      </w:pPr>
      <w:r>
        <w:rPr>
          <w:lang w:eastAsia="zh-TW"/>
        </w:rPr>
        <w:t>Finally, we discuss the NNZC bitmap overhead reduction</w:t>
      </w:r>
      <w:r w:rsidR="008F0D14">
        <w:rPr>
          <w:lang w:eastAsia="zh-TW"/>
        </w:rPr>
        <w:t xml:space="preserve"> methods. In the last meeting, the following alternatives were agreed regarding</w:t>
      </w:r>
      <w:r w:rsidR="008F0D14" w:rsidRPr="008F0D14">
        <w:rPr>
          <w:rFonts w:ascii="Times" w:eastAsia="Batang" w:hAnsi="Times" w:cs="Times"/>
          <w:szCs w:val="22"/>
          <w:lang w:val="en-GB"/>
        </w:rPr>
        <w:t xml:space="preserve"> bitmap(s) for indicating the locations of the NZCs</w:t>
      </w:r>
      <w:r w:rsidR="008F0D14">
        <w:rPr>
          <w:rFonts w:ascii="Times" w:eastAsia="Batang" w:hAnsi="Times" w:cs="Times"/>
          <w:szCs w:val="22"/>
          <w:lang w:val="en-GB"/>
        </w:rPr>
        <w:t>:</w:t>
      </w:r>
    </w:p>
    <w:p w14:paraId="1FDB3C4A" w14:textId="0ED8B8E3" w:rsidR="008F0D14" w:rsidRPr="008F0D14" w:rsidRDefault="008F0D14" w:rsidP="00F4114D">
      <w:pPr>
        <w:widowControl w:val="0"/>
        <w:numPr>
          <w:ilvl w:val="0"/>
          <w:numId w:val="27"/>
        </w:numPr>
        <w:suppressAutoHyphens/>
        <w:snapToGrid w:val="0"/>
        <w:spacing w:after="160" w:line="256" w:lineRule="auto"/>
        <w:jc w:val="both"/>
        <w:rPr>
          <w:rFonts w:ascii="Times" w:eastAsia="Batang" w:hAnsi="Times" w:cs="Times"/>
          <w:szCs w:val="22"/>
        </w:rPr>
      </w:pPr>
      <w:r w:rsidRPr="008F0D14">
        <w:rPr>
          <w:rFonts w:ascii="Times" w:eastAsia="Batang" w:hAnsi="Times" w:cs="Times"/>
          <w:szCs w:val="22"/>
          <w:lang w:val="en-GB"/>
        </w:rPr>
        <w:t xml:space="preserve">Alt1. </w:t>
      </w:r>
      <w:r w:rsidRPr="008F0D14">
        <w:rPr>
          <w:rFonts w:ascii="Times" w:eastAsia="Batang" w:hAnsi="Times" w:cs="Times"/>
          <w:i/>
          <w:iCs/>
          <w:szCs w:val="22"/>
          <w:lang w:val="en-GB"/>
        </w:rPr>
        <w:t xml:space="preserve">Q </w:t>
      </w:r>
      <w:r w:rsidRPr="008F0D14">
        <w:rPr>
          <w:rFonts w:ascii="Times" w:eastAsia="Batang" w:hAnsi="Times" w:cs="Times"/>
          <w:szCs w:val="22"/>
          <w:lang w:val="en-GB"/>
        </w:rPr>
        <w:t>different 2-dimensional bitmaps where each bitmap reuses the legacy design i.e.</w:t>
      </w:r>
      <w:r w:rsidR="00B426A7">
        <w:rPr>
          <w:rFonts w:ascii="Times" w:eastAsia="Batang" w:hAnsi="Times" w:cs="Times"/>
          <w:szCs w:val="22"/>
          <w:lang w:val="en-GB"/>
        </w:rPr>
        <w:t>,</w:t>
      </w:r>
      <w:r w:rsidRPr="008F0D14">
        <w:rPr>
          <w:rFonts w:ascii="Times" w:eastAsia="Batang" w:hAnsi="Times" w:cs="Times"/>
          <w:szCs w:val="22"/>
          <w:lang w:val="en-GB"/>
        </w:rPr>
        <w:t xml:space="preserve"> the size of the bitmap for each selected DD basis vector is 2</w:t>
      </w:r>
      <w:r w:rsidRPr="008F0D14">
        <w:rPr>
          <w:rFonts w:ascii="Times" w:eastAsia="Batang" w:hAnsi="Times" w:cs="Times"/>
          <w:i/>
          <w:szCs w:val="22"/>
          <w:lang w:val="en-GB"/>
        </w:rPr>
        <w:t>LM</w:t>
      </w:r>
      <w:r w:rsidRPr="008F0D14">
        <w:rPr>
          <w:rFonts w:ascii="Times" w:eastAsia="Batang" w:hAnsi="Times" w:cs="Times"/>
          <w:i/>
          <w:szCs w:val="22"/>
          <w:vertAlign w:val="subscript"/>
          <w:lang w:val="en-GB"/>
        </w:rPr>
        <w:t>v</w:t>
      </w:r>
      <w:r w:rsidRPr="008F0D14">
        <w:rPr>
          <w:rFonts w:ascii="Times" w:eastAsia="Batang" w:hAnsi="Times" w:cs="Times"/>
          <w:i/>
          <w:szCs w:val="22"/>
          <w:lang w:val="en-GB"/>
        </w:rPr>
        <w:t xml:space="preserve"> </w:t>
      </w:r>
    </w:p>
    <w:p w14:paraId="38A49576" w14:textId="77777777" w:rsidR="008F0D14" w:rsidRPr="008F0D14" w:rsidRDefault="008F0D14" w:rsidP="00F4114D">
      <w:pPr>
        <w:widowControl w:val="0"/>
        <w:numPr>
          <w:ilvl w:val="0"/>
          <w:numId w:val="27"/>
        </w:numPr>
        <w:suppressAutoHyphens/>
        <w:snapToGrid w:val="0"/>
        <w:spacing w:after="160" w:line="256" w:lineRule="auto"/>
        <w:jc w:val="both"/>
        <w:rPr>
          <w:rFonts w:ascii="Times" w:eastAsia="Batang" w:hAnsi="Times" w:cs="Times"/>
          <w:szCs w:val="22"/>
          <w:lang w:val="en-GB"/>
        </w:rPr>
      </w:pPr>
      <w:r w:rsidRPr="008F0D14">
        <w:rPr>
          <w:rFonts w:ascii="Times" w:eastAsia="Batang" w:hAnsi="Times" w:cs="Times"/>
          <w:szCs w:val="22"/>
          <w:lang w:val="en-GB"/>
        </w:rPr>
        <w:t xml:space="preserve">Alt2. </w:t>
      </w:r>
      <w:r w:rsidRPr="008F0D14">
        <w:rPr>
          <w:rFonts w:ascii="Times" w:eastAsia="Batang" w:hAnsi="Times" w:cs="Times"/>
          <w:i/>
          <w:iCs/>
          <w:szCs w:val="22"/>
          <w:lang w:val="en-GB"/>
        </w:rPr>
        <w:t xml:space="preserve">Q </w:t>
      </w:r>
      <w:r w:rsidRPr="008F0D14">
        <w:rPr>
          <w:rFonts w:ascii="Times" w:eastAsia="Batang" w:hAnsi="Times" w:cs="Times"/>
          <w:szCs w:val="22"/>
          <w:lang w:val="en-GB"/>
        </w:rPr>
        <w:t>different 2-dimensional bitmaps where each bitmap reuses the legacy design and further compressed using source-coding (e.g Huffman code)</w:t>
      </w:r>
    </w:p>
    <w:p w14:paraId="1D069AA6" w14:textId="77777777" w:rsidR="008F0D14" w:rsidRPr="008F0D14" w:rsidRDefault="008F0D14" w:rsidP="00F4114D">
      <w:pPr>
        <w:widowControl w:val="0"/>
        <w:numPr>
          <w:ilvl w:val="0"/>
          <w:numId w:val="27"/>
        </w:numPr>
        <w:suppressAutoHyphens/>
        <w:snapToGrid w:val="0"/>
        <w:spacing w:after="160" w:line="256" w:lineRule="auto"/>
        <w:jc w:val="both"/>
        <w:rPr>
          <w:rFonts w:ascii="Times" w:eastAsia="Batang" w:hAnsi="Times" w:cs="Times"/>
          <w:szCs w:val="22"/>
          <w:lang w:val="en-GB"/>
        </w:rPr>
      </w:pPr>
      <w:r w:rsidRPr="008F0D14">
        <w:rPr>
          <w:bCs/>
          <w:szCs w:val="22"/>
          <w:lang w:eastAsia="zh-TW"/>
        </w:rPr>
        <w:t>Alt3A: A</w:t>
      </w:r>
      <w:r w:rsidRPr="008F0D14">
        <w:rPr>
          <w:rFonts w:eastAsia="Malgun Gothic"/>
          <w:szCs w:val="22"/>
        </w:rPr>
        <w:t xml:space="preserve"> single </w:t>
      </w:r>
      <w:r w:rsidRPr="008F0D14">
        <w:rPr>
          <w:rFonts w:eastAsia="Batang"/>
          <w:bCs/>
          <w:iCs/>
          <w:szCs w:val="22"/>
          <w:lang w:val="en-GB"/>
        </w:rPr>
        <w:t>2-dimensional</w:t>
      </w:r>
      <w:r w:rsidRPr="008F0D14">
        <w:rPr>
          <w:rFonts w:eastAsia="Malgun Gothic"/>
          <w:szCs w:val="22"/>
        </w:rPr>
        <w:t xml:space="preserve"> bitmap of size </w:t>
      </w:r>
      <m:oMath>
        <m:r>
          <w:rPr>
            <w:rFonts w:ascii="Cambria Math" w:eastAsia="Malgun Gothic" w:hAnsi="Cambria Math"/>
            <w:szCs w:val="22"/>
          </w:rPr>
          <m:t>MQ</m:t>
        </m:r>
      </m:oMath>
      <w:r w:rsidRPr="008F0D14">
        <w:rPr>
          <w:rFonts w:eastAsia="Malgun Gothic"/>
          <w:szCs w:val="22"/>
        </w:rPr>
        <w:t xml:space="preserve"> to report the selected </w:t>
      </w:r>
      <m:oMath>
        <m:r>
          <w:rPr>
            <w:rFonts w:ascii="Cambria Math" w:eastAsia="Malgun Gothic" w:hAnsi="Cambria Math"/>
            <w:szCs w:val="22"/>
          </w:rPr>
          <m:t>S</m:t>
        </m:r>
      </m:oMath>
      <w:r w:rsidRPr="008F0D14">
        <w:rPr>
          <w:rFonts w:eastAsia="Malgun Gothic"/>
          <w:szCs w:val="22"/>
        </w:rPr>
        <w:t xml:space="preserve"> pairs of FD basis vector and DD basis vector and a single 2-dimensional bitmap of size </w:t>
      </w:r>
      <m:oMath>
        <m:r>
          <w:rPr>
            <w:rFonts w:ascii="Cambria Math" w:eastAsia="Malgun Gothic" w:hAnsi="Cambria Math"/>
            <w:szCs w:val="22"/>
          </w:rPr>
          <m:t>2LS</m:t>
        </m:r>
      </m:oMath>
      <w:r w:rsidRPr="008F0D14">
        <w:rPr>
          <w:rFonts w:eastAsia="Malgun Gothic"/>
          <w:szCs w:val="22"/>
        </w:rPr>
        <w:t xml:space="preserve"> for indicating the location of the NZCs, where each row corresponds to a selected SD basis vector and each column corresponds to one of the selected </w:t>
      </w:r>
      <m:oMath>
        <m:r>
          <w:rPr>
            <w:rFonts w:ascii="Cambria Math" w:eastAsia="Malgun Gothic" w:hAnsi="Cambria Math"/>
            <w:szCs w:val="22"/>
          </w:rPr>
          <m:t>S</m:t>
        </m:r>
      </m:oMath>
      <w:r w:rsidRPr="008F0D14">
        <w:rPr>
          <w:rFonts w:eastAsia="Malgun Gothic"/>
          <w:szCs w:val="22"/>
        </w:rPr>
        <w:t xml:space="preserve"> pairs of FD basis vector and DD basis vector.</w:t>
      </w:r>
    </w:p>
    <w:p w14:paraId="2167906C" w14:textId="77777777" w:rsidR="008F0D14" w:rsidRPr="008F0D14" w:rsidRDefault="008F0D14" w:rsidP="00F4114D">
      <w:pPr>
        <w:widowControl w:val="0"/>
        <w:numPr>
          <w:ilvl w:val="0"/>
          <w:numId w:val="27"/>
        </w:numPr>
        <w:suppressAutoHyphens/>
        <w:snapToGrid w:val="0"/>
        <w:spacing w:after="160" w:line="256" w:lineRule="auto"/>
        <w:jc w:val="both"/>
        <w:rPr>
          <w:rFonts w:ascii="Times" w:eastAsia="Batang" w:hAnsi="Times" w:cs="Times"/>
          <w:szCs w:val="22"/>
          <w:lang w:val="en-GB"/>
        </w:rPr>
      </w:pPr>
      <w:r w:rsidRPr="008F0D14">
        <w:rPr>
          <w:bCs/>
          <w:szCs w:val="22"/>
          <w:lang w:eastAsia="zh-TW"/>
        </w:rPr>
        <w:t>Alt3B: A</w:t>
      </w:r>
      <w:r w:rsidRPr="008F0D14">
        <w:rPr>
          <w:rFonts w:eastAsia="Malgun Gothic"/>
          <w:szCs w:val="22"/>
        </w:rPr>
        <w:t xml:space="preserve"> single </w:t>
      </w:r>
      <w:r w:rsidRPr="008F0D14">
        <w:rPr>
          <w:rFonts w:eastAsia="Batang"/>
          <w:bCs/>
          <w:iCs/>
          <w:szCs w:val="22"/>
          <w:lang w:val="en-GB"/>
        </w:rPr>
        <w:t>2-dimensional</w:t>
      </w:r>
      <w:r w:rsidRPr="008F0D14">
        <w:rPr>
          <w:rFonts w:eastAsia="Malgun Gothic"/>
          <w:szCs w:val="22"/>
        </w:rPr>
        <w:t xml:space="preserve"> bitmap of size </w:t>
      </w:r>
      <m:oMath>
        <m:r>
          <w:rPr>
            <w:rFonts w:ascii="Cambria Math" w:eastAsia="Malgun Gothic" w:hAnsi="Cambria Math"/>
            <w:szCs w:val="22"/>
          </w:rPr>
          <m:t>2LQ</m:t>
        </m:r>
      </m:oMath>
      <w:r w:rsidRPr="008F0D14">
        <w:rPr>
          <w:rFonts w:eastAsia="Malgun Gothic"/>
          <w:szCs w:val="22"/>
        </w:rPr>
        <w:t xml:space="preserve"> to report the selected </w:t>
      </w:r>
      <m:oMath>
        <m:r>
          <w:rPr>
            <w:rFonts w:ascii="Cambria Math" w:eastAsia="Malgun Gothic" w:hAnsi="Cambria Math"/>
            <w:szCs w:val="22"/>
          </w:rPr>
          <m:t>S</m:t>
        </m:r>
      </m:oMath>
      <w:r w:rsidRPr="008F0D14">
        <w:rPr>
          <w:rFonts w:eastAsia="Malgun Gothic"/>
          <w:szCs w:val="22"/>
        </w:rPr>
        <w:t xml:space="preserve"> pairs of SD components and DD basis vector and a single 2-dimensional bitmap of size </w:t>
      </w:r>
      <m:oMath>
        <m:r>
          <w:rPr>
            <w:rFonts w:ascii="Cambria Math" w:eastAsia="Malgun Gothic" w:hAnsi="Cambria Math"/>
            <w:szCs w:val="22"/>
          </w:rPr>
          <m:t>MS</m:t>
        </m:r>
      </m:oMath>
      <w:r w:rsidRPr="008F0D14">
        <w:rPr>
          <w:rFonts w:eastAsia="Malgun Gothic"/>
          <w:szCs w:val="22"/>
        </w:rPr>
        <w:t xml:space="preserve"> for indicating the location of the NZCs, where each row corresponds to a selected FD basis vector and each column corresponds to one of the selected </w:t>
      </w:r>
      <m:oMath>
        <m:r>
          <w:rPr>
            <w:rFonts w:ascii="Cambria Math" w:eastAsia="Malgun Gothic" w:hAnsi="Cambria Math"/>
            <w:szCs w:val="22"/>
          </w:rPr>
          <m:t>S</m:t>
        </m:r>
      </m:oMath>
      <w:r w:rsidRPr="008F0D14">
        <w:rPr>
          <w:rFonts w:eastAsia="Malgun Gothic"/>
          <w:szCs w:val="22"/>
        </w:rPr>
        <w:t xml:space="preserve"> pairs of SD component and DD basis vector.</w:t>
      </w:r>
    </w:p>
    <w:p w14:paraId="1D1C48F7" w14:textId="77777777" w:rsidR="008F0D14" w:rsidRPr="008F0D14" w:rsidRDefault="008F0D14" w:rsidP="00F4114D">
      <w:pPr>
        <w:widowControl w:val="0"/>
        <w:numPr>
          <w:ilvl w:val="0"/>
          <w:numId w:val="27"/>
        </w:numPr>
        <w:suppressAutoHyphens/>
        <w:snapToGrid w:val="0"/>
        <w:spacing w:after="160" w:line="256" w:lineRule="auto"/>
        <w:jc w:val="both"/>
        <w:rPr>
          <w:rFonts w:ascii="Times" w:eastAsia="Batang" w:hAnsi="Times" w:cs="Times"/>
          <w:szCs w:val="22"/>
          <w:lang w:val="en-GB"/>
        </w:rPr>
      </w:pPr>
      <w:r w:rsidRPr="008F0D14">
        <w:rPr>
          <w:bCs/>
          <w:szCs w:val="22"/>
          <w:lang w:eastAsia="zh-TW"/>
        </w:rPr>
        <w:t>Alt3C: A</w:t>
      </w:r>
      <w:r w:rsidRPr="008F0D14">
        <w:rPr>
          <w:rFonts w:eastAsia="Malgun Gothic"/>
          <w:szCs w:val="22"/>
        </w:rPr>
        <w:t xml:space="preserve"> single </w:t>
      </w:r>
      <w:r w:rsidRPr="008F0D14">
        <w:rPr>
          <w:rFonts w:eastAsia="Batang"/>
          <w:bCs/>
          <w:iCs/>
          <w:szCs w:val="22"/>
          <w:lang w:val="en-GB"/>
        </w:rPr>
        <w:t>2-dimensional</w:t>
      </w:r>
      <w:r w:rsidRPr="008F0D14">
        <w:rPr>
          <w:rFonts w:eastAsia="Malgun Gothic"/>
          <w:szCs w:val="22"/>
        </w:rPr>
        <w:t xml:space="preserve"> bitmap of size </w:t>
      </w:r>
      <m:oMath>
        <m:r>
          <w:rPr>
            <w:rFonts w:ascii="Cambria Math" w:eastAsia="Malgun Gothic" w:hAnsi="Cambria Math"/>
            <w:szCs w:val="22"/>
          </w:rPr>
          <m:t>2LM</m:t>
        </m:r>
      </m:oMath>
      <w:r w:rsidRPr="008F0D14">
        <w:rPr>
          <w:rFonts w:eastAsia="Malgun Gothic"/>
          <w:szCs w:val="22"/>
        </w:rPr>
        <w:t xml:space="preserve"> to report the selected </w:t>
      </w:r>
      <m:oMath>
        <m:r>
          <w:rPr>
            <w:rFonts w:ascii="Cambria Math" w:eastAsia="Malgun Gothic" w:hAnsi="Cambria Math"/>
            <w:szCs w:val="22"/>
          </w:rPr>
          <m:t>S</m:t>
        </m:r>
      </m:oMath>
      <w:r w:rsidRPr="008F0D14">
        <w:rPr>
          <w:rFonts w:eastAsia="Malgun Gothic"/>
          <w:szCs w:val="22"/>
        </w:rPr>
        <w:t xml:space="preserve"> pairs of SD component and FD basis vector and a single 2-dimensional bitmap of size </w:t>
      </w:r>
      <m:oMath>
        <m:r>
          <w:rPr>
            <w:rFonts w:ascii="Cambria Math" w:eastAsia="Malgun Gothic" w:hAnsi="Cambria Math"/>
            <w:szCs w:val="22"/>
          </w:rPr>
          <m:t>QS</m:t>
        </m:r>
      </m:oMath>
      <w:r w:rsidRPr="008F0D14">
        <w:rPr>
          <w:rFonts w:eastAsia="Malgun Gothic"/>
          <w:szCs w:val="22"/>
        </w:rPr>
        <w:t xml:space="preserve"> for indicating the location of the NZCs, where each row corresponds to a selected DD basis vector and each column corresponds to one of the selected </w:t>
      </w:r>
      <m:oMath>
        <m:r>
          <w:rPr>
            <w:rFonts w:ascii="Cambria Math" w:eastAsia="Malgun Gothic" w:hAnsi="Cambria Math"/>
            <w:szCs w:val="22"/>
          </w:rPr>
          <m:t>S</m:t>
        </m:r>
      </m:oMath>
      <w:r w:rsidRPr="008F0D14">
        <w:rPr>
          <w:rFonts w:eastAsia="Malgun Gothic"/>
          <w:szCs w:val="22"/>
        </w:rPr>
        <w:t xml:space="preserve"> pairs of SD component and FD basis vector.</w:t>
      </w:r>
    </w:p>
    <w:p w14:paraId="6127FB61" w14:textId="77777777" w:rsidR="008F0D14" w:rsidRPr="008F0D14" w:rsidRDefault="008F0D14" w:rsidP="00F4114D">
      <w:pPr>
        <w:widowControl w:val="0"/>
        <w:numPr>
          <w:ilvl w:val="0"/>
          <w:numId w:val="27"/>
        </w:numPr>
        <w:suppressAutoHyphens/>
        <w:snapToGrid w:val="0"/>
        <w:spacing w:after="160" w:line="256" w:lineRule="auto"/>
        <w:jc w:val="both"/>
        <w:rPr>
          <w:rFonts w:eastAsia="DengXian"/>
          <w:szCs w:val="22"/>
          <w:lang w:eastAsia="zh-CN"/>
        </w:rPr>
      </w:pPr>
      <w:r w:rsidRPr="008F0D14">
        <w:rPr>
          <w:rFonts w:ascii="Times" w:eastAsia="Batang" w:hAnsi="Times" w:cs="Times"/>
          <w:szCs w:val="22"/>
          <w:lang w:val="en-GB"/>
        </w:rPr>
        <w:t xml:space="preserve">Alt4. </w:t>
      </w:r>
      <w:r w:rsidRPr="008F0D14">
        <w:rPr>
          <w:rFonts w:eastAsia="DengXian"/>
          <w:szCs w:val="22"/>
          <w:lang w:eastAsia="zh-CN"/>
        </w:rPr>
        <w:t>A bitmap that includes bits associated with the set of {(</w:t>
      </w:r>
      <m:oMath>
        <m:sSub>
          <m:sSubPr>
            <m:ctrlPr>
              <w:rPr>
                <w:rFonts w:ascii="Cambria Math" w:eastAsia="DengXian" w:hAnsi="Cambria Math"/>
                <w:i/>
                <w:szCs w:val="22"/>
              </w:rPr>
            </m:ctrlPr>
          </m:sSubPr>
          <m:e>
            <m:r>
              <w:rPr>
                <w:rFonts w:ascii="Cambria Math" w:eastAsia="DengXian" w:hAnsi="Cambria Math"/>
                <w:szCs w:val="22"/>
                <w:lang w:eastAsia="zh-CN"/>
              </w:rPr>
              <m:t>f</m:t>
            </m:r>
          </m:e>
          <m:sub>
            <m:r>
              <w:rPr>
                <w:rFonts w:ascii="Cambria Math" w:eastAsia="DengXian" w:hAnsi="Cambria Math"/>
                <w:szCs w:val="22"/>
                <w:lang w:eastAsia="zh-CN"/>
              </w:rPr>
              <m:t>1</m:t>
            </m:r>
          </m:sub>
        </m:sSub>
      </m:oMath>
      <w:r w:rsidRPr="008F0D14">
        <w:rPr>
          <w:rFonts w:eastAsia="DengXian"/>
          <w:szCs w:val="22"/>
          <w:lang w:eastAsia="zh-CN"/>
        </w:rPr>
        <w:t xml:space="preserve">, </w:t>
      </w:r>
      <m:oMath>
        <m:sSub>
          <m:sSubPr>
            <m:ctrlPr>
              <w:rPr>
                <w:rFonts w:ascii="Cambria Math" w:eastAsia="DengXian" w:hAnsi="Cambria Math"/>
                <w:i/>
                <w:szCs w:val="22"/>
              </w:rPr>
            </m:ctrlPr>
          </m:sSubPr>
          <m:e>
            <m:r>
              <w:rPr>
                <w:rFonts w:ascii="Cambria Math" w:eastAsia="DengXian" w:hAnsi="Cambria Math"/>
                <w:szCs w:val="22"/>
                <w:lang w:eastAsia="zh-CN"/>
              </w:rPr>
              <m:t>s</m:t>
            </m:r>
          </m:e>
          <m:sub>
            <m:r>
              <w:rPr>
                <w:rFonts w:ascii="Cambria Math" w:eastAsia="DengXian" w:hAnsi="Cambria Math"/>
                <w:szCs w:val="22"/>
                <w:lang w:eastAsia="zh-CN"/>
              </w:rPr>
              <m:t>1</m:t>
            </m:r>
          </m:sub>
        </m:sSub>
      </m:oMath>
      <w:r w:rsidRPr="008F0D14">
        <w:rPr>
          <w:rFonts w:eastAsia="DengXian"/>
          <w:szCs w:val="22"/>
          <w:lang w:eastAsia="zh-CN"/>
        </w:rPr>
        <w:t>,</w:t>
      </w:r>
      <m:oMath>
        <m:r>
          <w:rPr>
            <w:rFonts w:ascii="Cambria Math" w:eastAsia="DengXian" w:hAnsi="Cambria Math"/>
            <w:szCs w:val="22"/>
            <w:lang w:eastAsia="zh-CN"/>
          </w:rPr>
          <m:t xml:space="preserve"> </m:t>
        </m:r>
        <m:sSub>
          <m:sSubPr>
            <m:ctrlPr>
              <w:rPr>
                <w:rFonts w:ascii="Cambria Math" w:eastAsia="DengXian" w:hAnsi="Cambria Math"/>
                <w:i/>
                <w:szCs w:val="22"/>
              </w:rPr>
            </m:ctrlPr>
          </m:sSubPr>
          <m:e>
            <m:r>
              <w:rPr>
                <w:rFonts w:ascii="Cambria Math" w:eastAsia="DengXian" w:hAnsi="Cambria Math"/>
                <w:szCs w:val="22"/>
                <w:lang w:eastAsia="zh-CN"/>
              </w:rPr>
              <m:t>t</m:t>
            </m:r>
          </m:e>
          <m:sub>
            <m:r>
              <w:rPr>
                <w:rFonts w:ascii="Cambria Math" w:eastAsia="DengXian" w:hAnsi="Cambria Math"/>
                <w:szCs w:val="22"/>
                <w:lang w:eastAsia="zh-CN"/>
              </w:rPr>
              <m:t>1</m:t>
            </m:r>
          </m:sub>
        </m:sSub>
      </m:oMath>
      <w:r w:rsidRPr="008F0D14">
        <w:rPr>
          <w:rFonts w:eastAsia="DengXian"/>
          <w:szCs w:val="22"/>
          <w:lang w:eastAsia="zh-CN"/>
        </w:rPr>
        <w:t xml:space="preserve">)} with </w:t>
      </w:r>
      <m:oMath>
        <m:r>
          <w:rPr>
            <w:rFonts w:ascii="Cambria Math" w:eastAsia="DengXian" w:hAnsi="Cambria Math"/>
            <w:szCs w:val="22"/>
            <w:lang w:eastAsia="zh-CN"/>
          </w:rPr>
          <m:t>d(</m:t>
        </m:r>
        <m:sSub>
          <m:sSubPr>
            <m:ctrlPr>
              <w:rPr>
                <w:rFonts w:ascii="Cambria Math" w:eastAsia="DengXian" w:hAnsi="Cambria Math"/>
                <w:i/>
                <w:szCs w:val="22"/>
              </w:rPr>
            </m:ctrlPr>
          </m:sSubPr>
          <m:e>
            <m:r>
              <w:rPr>
                <w:rFonts w:ascii="Cambria Math" w:eastAsia="DengXian" w:hAnsi="Cambria Math"/>
                <w:szCs w:val="22"/>
                <w:lang w:eastAsia="zh-CN"/>
              </w:rPr>
              <m:t>f</m:t>
            </m:r>
          </m:e>
          <m:sub>
            <m:r>
              <w:rPr>
                <w:rFonts w:ascii="Cambria Math" w:eastAsia="DengXian" w:hAnsi="Cambria Math"/>
                <w:szCs w:val="22"/>
                <w:lang w:eastAsia="zh-CN"/>
              </w:rPr>
              <m:t>1</m:t>
            </m:r>
          </m:sub>
        </m:sSub>
        <m:r>
          <w:rPr>
            <w:rFonts w:ascii="Cambria Math" w:eastAsia="DengXian" w:hAnsi="Cambria Math"/>
            <w:szCs w:val="22"/>
            <w:lang w:eastAsia="zh-CN"/>
          </w:rPr>
          <m:t xml:space="preserve">, </m:t>
        </m:r>
        <m:sSub>
          <m:sSubPr>
            <m:ctrlPr>
              <w:rPr>
                <w:rFonts w:ascii="Cambria Math" w:eastAsia="DengXian" w:hAnsi="Cambria Math"/>
                <w:i/>
                <w:szCs w:val="22"/>
              </w:rPr>
            </m:ctrlPr>
          </m:sSubPr>
          <m:e>
            <m:r>
              <w:rPr>
                <w:rFonts w:ascii="Cambria Math" w:eastAsia="DengXian" w:hAnsi="Cambria Math"/>
                <w:szCs w:val="22"/>
                <w:lang w:eastAsia="zh-CN"/>
              </w:rPr>
              <m:t>s</m:t>
            </m:r>
          </m:e>
          <m:sub>
            <m:r>
              <w:rPr>
                <w:rFonts w:ascii="Cambria Math" w:eastAsia="DengXian" w:hAnsi="Cambria Math"/>
                <w:szCs w:val="22"/>
                <w:lang w:eastAsia="zh-CN"/>
              </w:rPr>
              <m:t>1</m:t>
            </m:r>
          </m:sub>
        </m:sSub>
        <m:r>
          <w:rPr>
            <w:rFonts w:ascii="Cambria Math" w:eastAsia="DengXian" w:hAnsi="Cambria Math"/>
            <w:szCs w:val="22"/>
            <w:lang w:eastAsia="zh-CN"/>
          </w:rPr>
          <m:t xml:space="preserve">, </m:t>
        </m:r>
        <m:sSub>
          <m:sSubPr>
            <m:ctrlPr>
              <w:rPr>
                <w:rFonts w:ascii="Cambria Math" w:eastAsia="DengXian" w:hAnsi="Cambria Math"/>
                <w:i/>
                <w:szCs w:val="22"/>
              </w:rPr>
            </m:ctrlPr>
          </m:sSubPr>
          <m:e>
            <m:r>
              <w:rPr>
                <w:rFonts w:ascii="Cambria Math" w:eastAsia="DengXian" w:hAnsi="Cambria Math"/>
                <w:szCs w:val="22"/>
                <w:lang w:eastAsia="zh-CN"/>
              </w:rPr>
              <m:t>t</m:t>
            </m:r>
          </m:e>
          <m:sub>
            <m:r>
              <w:rPr>
                <w:rFonts w:ascii="Cambria Math" w:eastAsia="DengXian" w:hAnsi="Cambria Math"/>
                <w:szCs w:val="22"/>
                <w:lang w:eastAsia="zh-CN"/>
              </w:rPr>
              <m:t>1</m:t>
            </m:r>
          </m:sub>
        </m:sSub>
        <m:r>
          <w:rPr>
            <w:rFonts w:ascii="Cambria Math" w:eastAsia="DengXian" w:hAnsi="Cambria Math"/>
            <w:szCs w:val="22"/>
            <w:lang w:eastAsia="zh-CN"/>
          </w:rPr>
          <m:t>)&lt;=d</m:t>
        </m:r>
      </m:oMath>
      <w:r w:rsidRPr="008F0D14">
        <w:rPr>
          <w:rFonts w:eastAsia="DengXian"/>
          <w:szCs w:val="22"/>
          <w:lang w:eastAsia="zh-CN"/>
        </w:rPr>
        <w:t xml:space="preserve">, where </w:t>
      </w:r>
      <m:oMath>
        <m:r>
          <w:rPr>
            <w:rFonts w:ascii="Cambria Math" w:eastAsia="DengXian" w:hAnsi="Cambria Math"/>
            <w:szCs w:val="22"/>
            <w:lang w:eastAsia="zh-CN"/>
          </w:rPr>
          <m:t>d</m:t>
        </m:r>
      </m:oMath>
      <w:r w:rsidRPr="008F0D14">
        <w:rPr>
          <w:rFonts w:eastAsia="DengXian"/>
          <w:szCs w:val="22"/>
          <w:lang w:eastAsia="zh-CN"/>
        </w:rPr>
        <w:t xml:space="preserve"> is the threshold that can be configured by gNB, </w:t>
      </w:r>
      <m:oMath>
        <m:r>
          <w:rPr>
            <w:rFonts w:ascii="Cambria Math" w:eastAsia="DengXian" w:hAnsi="Cambria Math"/>
            <w:szCs w:val="22"/>
            <w:lang w:eastAsia="zh-CN"/>
          </w:rPr>
          <m:t>d</m:t>
        </m:r>
        <m:d>
          <m:dPr>
            <m:ctrlPr>
              <w:rPr>
                <w:rFonts w:ascii="Cambria Math" w:eastAsia="DengXian" w:hAnsi="Cambria Math"/>
                <w:i/>
                <w:szCs w:val="22"/>
              </w:rPr>
            </m:ctrlPr>
          </m:dPr>
          <m:e>
            <m:sSub>
              <m:sSubPr>
                <m:ctrlPr>
                  <w:rPr>
                    <w:rFonts w:ascii="Cambria Math" w:eastAsia="DengXian" w:hAnsi="Cambria Math"/>
                    <w:i/>
                    <w:szCs w:val="22"/>
                  </w:rPr>
                </m:ctrlPr>
              </m:sSubPr>
              <m:e>
                <m:r>
                  <w:rPr>
                    <w:rFonts w:ascii="Cambria Math" w:eastAsia="DengXian" w:hAnsi="Cambria Math"/>
                    <w:szCs w:val="22"/>
                    <w:lang w:eastAsia="zh-CN"/>
                  </w:rPr>
                  <m:t>f</m:t>
                </m:r>
              </m:e>
              <m:sub>
                <m:r>
                  <w:rPr>
                    <w:rFonts w:ascii="Cambria Math" w:eastAsia="DengXian" w:hAnsi="Cambria Math"/>
                    <w:szCs w:val="22"/>
                    <w:lang w:eastAsia="zh-CN"/>
                  </w:rPr>
                  <m:t>1</m:t>
                </m:r>
              </m:sub>
            </m:sSub>
            <m:r>
              <w:rPr>
                <w:rFonts w:ascii="Cambria Math" w:eastAsia="DengXian" w:hAnsi="Cambria Math"/>
                <w:szCs w:val="22"/>
                <w:lang w:eastAsia="zh-CN"/>
              </w:rPr>
              <m:t xml:space="preserve">, </m:t>
            </m:r>
            <m:sSub>
              <m:sSubPr>
                <m:ctrlPr>
                  <w:rPr>
                    <w:rFonts w:ascii="Cambria Math" w:eastAsia="DengXian" w:hAnsi="Cambria Math"/>
                    <w:i/>
                    <w:szCs w:val="22"/>
                  </w:rPr>
                </m:ctrlPr>
              </m:sSubPr>
              <m:e>
                <m:r>
                  <w:rPr>
                    <w:rFonts w:ascii="Cambria Math" w:eastAsia="DengXian" w:hAnsi="Cambria Math"/>
                    <w:szCs w:val="22"/>
                    <w:lang w:eastAsia="zh-CN"/>
                  </w:rPr>
                  <m:t>s</m:t>
                </m:r>
              </m:e>
              <m:sub>
                <m:r>
                  <w:rPr>
                    <w:rFonts w:ascii="Cambria Math" w:eastAsia="DengXian" w:hAnsi="Cambria Math"/>
                    <w:szCs w:val="22"/>
                    <w:lang w:eastAsia="zh-CN"/>
                  </w:rPr>
                  <m:t>1</m:t>
                </m:r>
              </m:sub>
            </m:sSub>
            <m:r>
              <w:rPr>
                <w:rFonts w:ascii="Cambria Math" w:eastAsia="DengXian" w:hAnsi="Cambria Math"/>
                <w:szCs w:val="22"/>
                <w:lang w:eastAsia="zh-CN"/>
              </w:rPr>
              <m:t>,</m:t>
            </m:r>
            <m:sSub>
              <m:sSubPr>
                <m:ctrlPr>
                  <w:rPr>
                    <w:rFonts w:ascii="Cambria Math" w:eastAsia="DengXian" w:hAnsi="Cambria Math"/>
                    <w:i/>
                    <w:szCs w:val="22"/>
                  </w:rPr>
                </m:ctrlPr>
              </m:sSubPr>
              <m:e>
                <m:r>
                  <w:rPr>
                    <w:rFonts w:ascii="Cambria Math" w:eastAsia="DengXian" w:hAnsi="Cambria Math"/>
                    <w:szCs w:val="22"/>
                    <w:lang w:eastAsia="zh-CN"/>
                  </w:rPr>
                  <m:t>t</m:t>
                </m:r>
              </m:e>
              <m:sub>
                <m:r>
                  <w:rPr>
                    <w:rFonts w:ascii="Cambria Math" w:eastAsia="DengXian" w:hAnsi="Cambria Math"/>
                    <w:szCs w:val="22"/>
                    <w:lang w:eastAsia="zh-CN"/>
                  </w:rPr>
                  <m:t>1</m:t>
                </m:r>
              </m:sub>
            </m:sSub>
          </m:e>
        </m:d>
        <m:r>
          <w:rPr>
            <w:rFonts w:ascii="Cambria Math" w:eastAsia="DengXian" w:hAnsi="Cambria Math"/>
            <w:szCs w:val="22"/>
            <w:lang w:eastAsia="zh-CN"/>
          </w:rPr>
          <m:t>= min</m:t>
        </m:r>
        <m:d>
          <m:dPr>
            <m:ctrlPr>
              <w:rPr>
                <w:rFonts w:ascii="Cambria Math" w:eastAsia="DengXian" w:hAnsi="Cambria Math"/>
                <w:i/>
                <w:szCs w:val="22"/>
              </w:rPr>
            </m:ctrlPr>
          </m:dPr>
          <m:e>
            <m:d>
              <m:dPr>
                <m:begChr m:val="|"/>
                <m:endChr m:val="|"/>
                <m:ctrlPr>
                  <w:rPr>
                    <w:rFonts w:ascii="Cambria Math" w:eastAsia="DengXian" w:hAnsi="Cambria Math"/>
                    <w:i/>
                    <w:szCs w:val="22"/>
                  </w:rPr>
                </m:ctrlPr>
              </m:dPr>
              <m:e>
                <m:sSub>
                  <m:sSubPr>
                    <m:ctrlPr>
                      <w:rPr>
                        <w:rFonts w:ascii="Cambria Math" w:eastAsia="DengXian" w:hAnsi="Cambria Math"/>
                        <w:i/>
                        <w:szCs w:val="22"/>
                      </w:rPr>
                    </m:ctrlPr>
                  </m:sSubPr>
                  <m:e>
                    <m:r>
                      <w:rPr>
                        <w:rFonts w:ascii="Cambria Math" w:eastAsia="DengXian" w:hAnsi="Cambria Math"/>
                        <w:szCs w:val="22"/>
                        <w:lang w:eastAsia="zh-CN"/>
                      </w:rPr>
                      <m:t>f</m:t>
                    </m:r>
                  </m:e>
                  <m:sub>
                    <m:r>
                      <w:rPr>
                        <w:rFonts w:ascii="Cambria Math" w:eastAsia="DengXian" w:hAnsi="Cambria Math"/>
                        <w:szCs w:val="22"/>
                        <w:lang w:eastAsia="zh-CN"/>
                      </w:rPr>
                      <m:t>1</m:t>
                    </m:r>
                  </m:sub>
                </m:sSub>
                <m:r>
                  <w:rPr>
                    <w:rFonts w:ascii="Cambria Math" w:eastAsia="DengXian" w:hAnsi="Cambria Math"/>
                    <w:szCs w:val="22"/>
                    <w:lang w:eastAsia="zh-CN"/>
                  </w:rPr>
                  <m:t>-</m:t>
                </m:r>
                <m:sSub>
                  <m:sSubPr>
                    <m:ctrlPr>
                      <w:rPr>
                        <w:rFonts w:ascii="Cambria Math" w:eastAsia="DengXian" w:hAnsi="Cambria Math"/>
                        <w:i/>
                        <w:szCs w:val="22"/>
                      </w:rPr>
                    </m:ctrlPr>
                  </m:sSubPr>
                  <m:e>
                    <m:r>
                      <w:rPr>
                        <w:rFonts w:ascii="Cambria Math" w:eastAsia="DengXian" w:hAnsi="Cambria Math"/>
                        <w:szCs w:val="22"/>
                        <w:lang w:eastAsia="zh-CN"/>
                      </w:rPr>
                      <m:t>f</m:t>
                    </m:r>
                  </m:e>
                  <m:sub>
                    <m:r>
                      <w:rPr>
                        <w:rFonts w:ascii="Cambria Math" w:eastAsia="DengXian" w:hAnsi="Cambria Math"/>
                        <w:szCs w:val="22"/>
                        <w:lang w:eastAsia="zh-CN"/>
                      </w:rPr>
                      <m:t>0</m:t>
                    </m:r>
                  </m:sub>
                </m:sSub>
              </m:e>
            </m:d>
            <m:r>
              <w:rPr>
                <w:rFonts w:ascii="Cambria Math" w:eastAsia="DengXian" w:hAnsi="Cambria Math"/>
                <w:szCs w:val="22"/>
                <w:lang w:eastAsia="zh-CN"/>
              </w:rPr>
              <m:t xml:space="preserve">, </m:t>
            </m:r>
            <m:sSub>
              <m:sSubPr>
                <m:ctrlPr>
                  <w:rPr>
                    <w:rFonts w:ascii="Cambria Math" w:eastAsia="DengXian" w:hAnsi="Cambria Math"/>
                    <w:i/>
                    <w:szCs w:val="22"/>
                  </w:rPr>
                </m:ctrlPr>
              </m:sSubPr>
              <m:e>
                <m:r>
                  <w:rPr>
                    <w:rFonts w:ascii="Cambria Math" w:eastAsia="DengXian" w:hAnsi="Cambria Math"/>
                    <w:szCs w:val="22"/>
                    <w:lang w:eastAsia="zh-CN"/>
                  </w:rPr>
                  <m:t>M</m:t>
                </m:r>
              </m:e>
              <m:sub>
                <m:r>
                  <w:rPr>
                    <w:rFonts w:ascii="Cambria Math" w:eastAsia="DengXian" w:hAnsi="Cambria Math"/>
                    <w:szCs w:val="22"/>
                    <w:lang w:eastAsia="zh-CN"/>
                  </w:rPr>
                  <m:t>v</m:t>
                </m:r>
              </m:sub>
            </m:sSub>
            <m:r>
              <w:rPr>
                <w:rFonts w:ascii="Cambria Math" w:eastAsia="DengXian" w:hAnsi="Cambria Math"/>
                <w:szCs w:val="22"/>
                <w:lang w:eastAsia="zh-CN"/>
              </w:rPr>
              <m:t>-</m:t>
            </m:r>
            <m:d>
              <m:dPr>
                <m:begChr m:val="|"/>
                <m:endChr m:val="|"/>
                <m:ctrlPr>
                  <w:rPr>
                    <w:rFonts w:ascii="Cambria Math" w:eastAsia="DengXian" w:hAnsi="Cambria Math"/>
                    <w:i/>
                    <w:szCs w:val="22"/>
                  </w:rPr>
                </m:ctrlPr>
              </m:dPr>
              <m:e>
                <m:sSub>
                  <m:sSubPr>
                    <m:ctrlPr>
                      <w:rPr>
                        <w:rFonts w:ascii="Cambria Math" w:eastAsia="DengXian" w:hAnsi="Cambria Math"/>
                        <w:i/>
                        <w:szCs w:val="22"/>
                      </w:rPr>
                    </m:ctrlPr>
                  </m:sSubPr>
                  <m:e>
                    <m:r>
                      <w:rPr>
                        <w:rFonts w:ascii="Cambria Math" w:eastAsia="DengXian" w:hAnsi="Cambria Math"/>
                        <w:szCs w:val="22"/>
                        <w:lang w:eastAsia="zh-CN"/>
                      </w:rPr>
                      <m:t>f</m:t>
                    </m:r>
                  </m:e>
                  <m:sub>
                    <m:r>
                      <w:rPr>
                        <w:rFonts w:ascii="Cambria Math" w:eastAsia="DengXian" w:hAnsi="Cambria Math"/>
                        <w:szCs w:val="22"/>
                        <w:lang w:eastAsia="zh-CN"/>
                      </w:rPr>
                      <m:t>1</m:t>
                    </m:r>
                  </m:sub>
                </m:sSub>
                <m:r>
                  <w:rPr>
                    <w:rFonts w:ascii="Cambria Math" w:eastAsia="DengXian" w:hAnsi="Cambria Math"/>
                    <w:szCs w:val="22"/>
                    <w:lang w:eastAsia="zh-CN"/>
                  </w:rPr>
                  <m:t>-</m:t>
                </m:r>
                <m:sSub>
                  <m:sSubPr>
                    <m:ctrlPr>
                      <w:rPr>
                        <w:rFonts w:ascii="Cambria Math" w:eastAsia="DengXian" w:hAnsi="Cambria Math"/>
                        <w:i/>
                        <w:szCs w:val="22"/>
                      </w:rPr>
                    </m:ctrlPr>
                  </m:sSubPr>
                  <m:e>
                    <m:r>
                      <w:rPr>
                        <w:rFonts w:ascii="Cambria Math" w:eastAsia="DengXian" w:hAnsi="Cambria Math"/>
                        <w:szCs w:val="22"/>
                        <w:lang w:eastAsia="zh-CN"/>
                      </w:rPr>
                      <m:t>f</m:t>
                    </m:r>
                  </m:e>
                  <m:sub>
                    <m:r>
                      <w:rPr>
                        <w:rFonts w:ascii="Cambria Math" w:eastAsia="DengXian" w:hAnsi="Cambria Math"/>
                        <w:szCs w:val="22"/>
                        <w:lang w:eastAsia="zh-CN"/>
                      </w:rPr>
                      <m:t>0</m:t>
                    </m:r>
                  </m:sub>
                </m:sSub>
              </m:e>
            </m:d>
          </m:e>
        </m:d>
        <m:r>
          <w:rPr>
            <w:rFonts w:ascii="Cambria Math" w:eastAsia="DengXian" w:hAnsi="Cambria Math"/>
            <w:szCs w:val="22"/>
            <w:lang w:eastAsia="zh-CN"/>
          </w:rPr>
          <m:t>+ min</m:t>
        </m:r>
        <m:d>
          <m:dPr>
            <m:ctrlPr>
              <w:rPr>
                <w:rFonts w:ascii="Cambria Math" w:eastAsia="DengXian" w:hAnsi="Cambria Math"/>
                <w:i/>
                <w:szCs w:val="22"/>
              </w:rPr>
            </m:ctrlPr>
          </m:dPr>
          <m:e>
            <m:d>
              <m:dPr>
                <m:begChr m:val="|"/>
                <m:endChr m:val="|"/>
                <m:ctrlPr>
                  <w:rPr>
                    <w:rFonts w:ascii="Cambria Math" w:eastAsia="DengXian" w:hAnsi="Cambria Math"/>
                    <w:i/>
                    <w:szCs w:val="22"/>
                  </w:rPr>
                </m:ctrlPr>
              </m:dPr>
              <m:e>
                <m:sSub>
                  <m:sSubPr>
                    <m:ctrlPr>
                      <w:rPr>
                        <w:rFonts w:ascii="Cambria Math" w:eastAsia="DengXian" w:hAnsi="Cambria Math"/>
                        <w:i/>
                        <w:szCs w:val="22"/>
                      </w:rPr>
                    </m:ctrlPr>
                  </m:sSubPr>
                  <m:e>
                    <m:r>
                      <w:rPr>
                        <w:rFonts w:ascii="Cambria Math" w:eastAsia="DengXian" w:hAnsi="Cambria Math"/>
                        <w:szCs w:val="22"/>
                        <w:lang w:eastAsia="zh-CN"/>
                      </w:rPr>
                      <m:t>s</m:t>
                    </m:r>
                  </m:e>
                  <m:sub>
                    <m:r>
                      <w:rPr>
                        <w:rFonts w:ascii="Cambria Math" w:eastAsia="DengXian" w:hAnsi="Cambria Math"/>
                        <w:szCs w:val="22"/>
                        <w:lang w:eastAsia="zh-CN"/>
                      </w:rPr>
                      <m:t>1</m:t>
                    </m:r>
                  </m:sub>
                </m:sSub>
                <m:r>
                  <w:rPr>
                    <w:rFonts w:ascii="Cambria Math" w:eastAsia="DengXian" w:hAnsi="Cambria Math"/>
                    <w:szCs w:val="22"/>
                    <w:lang w:eastAsia="zh-CN"/>
                  </w:rPr>
                  <m:t>-</m:t>
                </m:r>
                <m:sSub>
                  <m:sSubPr>
                    <m:ctrlPr>
                      <w:rPr>
                        <w:rFonts w:ascii="Cambria Math" w:eastAsia="DengXian" w:hAnsi="Cambria Math"/>
                        <w:i/>
                        <w:szCs w:val="22"/>
                      </w:rPr>
                    </m:ctrlPr>
                  </m:sSubPr>
                  <m:e>
                    <m:r>
                      <w:rPr>
                        <w:rFonts w:ascii="Cambria Math" w:eastAsia="DengXian" w:hAnsi="Cambria Math"/>
                        <w:szCs w:val="22"/>
                        <w:lang w:eastAsia="zh-CN"/>
                      </w:rPr>
                      <m:t>s</m:t>
                    </m:r>
                  </m:e>
                  <m:sub>
                    <m:r>
                      <w:rPr>
                        <w:rFonts w:ascii="Cambria Math" w:eastAsia="DengXian" w:hAnsi="Cambria Math"/>
                        <w:szCs w:val="22"/>
                        <w:lang w:eastAsia="zh-CN"/>
                      </w:rPr>
                      <m:t>0</m:t>
                    </m:r>
                  </m:sub>
                </m:sSub>
              </m:e>
            </m:d>
            <m:r>
              <w:rPr>
                <w:rFonts w:ascii="Cambria Math" w:eastAsia="DengXian" w:hAnsi="Cambria Math"/>
                <w:szCs w:val="22"/>
                <w:lang w:eastAsia="zh-CN"/>
              </w:rPr>
              <m:t xml:space="preserve">, L - </m:t>
            </m:r>
            <m:d>
              <m:dPr>
                <m:begChr m:val="|"/>
                <m:endChr m:val="|"/>
                <m:ctrlPr>
                  <w:rPr>
                    <w:rFonts w:ascii="Cambria Math" w:eastAsia="DengXian" w:hAnsi="Cambria Math"/>
                    <w:i/>
                    <w:szCs w:val="22"/>
                  </w:rPr>
                </m:ctrlPr>
              </m:dPr>
              <m:e>
                <m:sSub>
                  <m:sSubPr>
                    <m:ctrlPr>
                      <w:rPr>
                        <w:rFonts w:ascii="Cambria Math" w:eastAsia="DengXian" w:hAnsi="Cambria Math"/>
                        <w:i/>
                        <w:szCs w:val="22"/>
                      </w:rPr>
                    </m:ctrlPr>
                  </m:sSubPr>
                  <m:e>
                    <m:r>
                      <w:rPr>
                        <w:rFonts w:ascii="Cambria Math" w:eastAsia="DengXian" w:hAnsi="Cambria Math"/>
                        <w:szCs w:val="22"/>
                        <w:lang w:eastAsia="zh-CN"/>
                      </w:rPr>
                      <m:t>s</m:t>
                    </m:r>
                  </m:e>
                  <m:sub>
                    <m:r>
                      <w:rPr>
                        <w:rFonts w:ascii="Cambria Math" w:eastAsia="DengXian" w:hAnsi="Cambria Math"/>
                        <w:szCs w:val="22"/>
                        <w:lang w:eastAsia="zh-CN"/>
                      </w:rPr>
                      <m:t>1</m:t>
                    </m:r>
                  </m:sub>
                </m:sSub>
                <m:r>
                  <w:rPr>
                    <w:rFonts w:ascii="Cambria Math" w:eastAsia="DengXian" w:hAnsi="Cambria Math"/>
                    <w:szCs w:val="22"/>
                    <w:lang w:eastAsia="zh-CN"/>
                  </w:rPr>
                  <m:t>-</m:t>
                </m:r>
                <m:sSub>
                  <m:sSubPr>
                    <m:ctrlPr>
                      <w:rPr>
                        <w:rFonts w:ascii="Cambria Math" w:eastAsia="DengXian" w:hAnsi="Cambria Math"/>
                        <w:i/>
                        <w:szCs w:val="22"/>
                      </w:rPr>
                    </m:ctrlPr>
                  </m:sSubPr>
                  <m:e>
                    <m:r>
                      <w:rPr>
                        <w:rFonts w:ascii="Cambria Math" w:eastAsia="DengXian" w:hAnsi="Cambria Math"/>
                        <w:szCs w:val="22"/>
                        <w:lang w:eastAsia="zh-CN"/>
                      </w:rPr>
                      <m:t>s</m:t>
                    </m:r>
                  </m:e>
                  <m:sub>
                    <m:r>
                      <w:rPr>
                        <w:rFonts w:ascii="Cambria Math" w:eastAsia="DengXian" w:hAnsi="Cambria Math"/>
                        <w:szCs w:val="22"/>
                        <w:lang w:eastAsia="zh-CN"/>
                      </w:rPr>
                      <m:t>0</m:t>
                    </m:r>
                  </m:sub>
                </m:sSub>
              </m:e>
            </m:d>
          </m:e>
        </m:d>
        <m:r>
          <w:rPr>
            <w:rFonts w:ascii="Cambria Math" w:eastAsia="DengXian" w:hAnsi="Cambria Math"/>
            <w:szCs w:val="22"/>
            <w:lang w:eastAsia="zh-CN"/>
          </w:rPr>
          <m:t>+ min</m:t>
        </m:r>
        <m:d>
          <m:dPr>
            <m:ctrlPr>
              <w:rPr>
                <w:rFonts w:ascii="Cambria Math" w:eastAsia="DengXian" w:hAnsi="Cambria Math"/>
                <w:i/>
                <w:szCs w:val="22"/>
              </w:rPr>
            </m:ctrlPr>
          </m:dPr>
          <m:e>
            <m:d>
              <m:dPr>
                <m:begChr m:val="|"/>
                <m:endChr m:val="|"/>
                <m:ctrlPr>
                  <w:rPr>
                    <w:rFonts w:ascii="Cambria Math" w:eastAsia="DengXian" w:hAnsi="Cambria Math"/>
                    <w:i/>
                    <w:szCs w:val="22"/>
                  </w:rPr>
                </m:ctrlPr>
              </m:dPr>
              <m:e>
                <m:sSub>
                  <m:sSubPr>
                    <m:ctrlPr>
                      <w:rPr>
                        <w:rFonts w:ascii="Cambria Math" w:eastAsia="DengXian" w:hAnsi="Cambria Math"/>
                        <w:i/>
                        <w:szCs w:val="22"/>
                      </w:rPr>
                    </m:ctrlPr>
                  </m:sSubPr>
                  <m:e>
                    <m:r>
                      <w:rPr>
                        <w:rFonts w:ascii="Cambria Math" w:eastAsia="DengXian" w:hAnsi="Cambria Math"/>
                        <w:szCs w:val="22"/>
                        <w:lang w:eastAsia="zh-CN"/>
                      </w:rPr>
                      <m:t>t</m:t>
                    </m:r>
                  </m:e>
                  <m:sub>
                    <m:r>
                      <w:rPr>
                        <w:rFonts w:ascii="Cambria Math" w:eastAsia="DengXian" w:hAnsi="Cambria Math"/>
                        <w:szCs w:val="22"/>
                        <w:lang w:eastAsia="zh-CN"/>
                      </w:rPr>
                      <m:t>1</m:t>
                    </m:r>
                  </m:sub>
                </m:sSub>
                <m:r>
                  <w:rPr>
                    <w:rFonts w:ascii="Cambria Math" w:eastAsia="DengXian" w:hAnsi="Cambria Math"/>
                    <w:szCs w:val="22"/>
                    <w:lang w:eastAsia="zh-CN"/>
                  </w:rPr>
                  <m:t>-</m:t>
                </m:r>
                <m:sSub>
                  <m:sSubPr>
                    <m:ctrlPr>
                      <w:rPr>
                        <w:rFonts w:ascii="Cambria Math" w:eastAsia="DengXian" w:hAnsi="Cambria Math"/>
                        <w:i/>
                        <w:szCs w:val="22"/>
                      </w:rPr>
                    </m:ctrlPr>
                  </m:sSubPr>
                  <m:e>
                    <m:r>
                      <w:rPr>
                        <w:rFonts w:ascii="Cambria Math" w:eastAsia="DengXian" w:hAnsi="Cambria Math"/>
                        <w:szCs w:val="22"/>
                        <w:lang w:eastAsia="zh-CN"/>
                      </w:rPr>
                      <m:t>t</m:t>
                    </m:r>
                  </m:e>
                  <m:sub>
                    <m:r>
                      <w:rPr>
                        <w:rFonts w:ascii="Cambria Math" w:eastAsia="DengXian" w:hAnsi="Cambria Math"/>
                        <w:szCs w:val="22"/>
                        <w:lang w:eastAsia="zh-CN"/>
                      </w:rPr>
                      <m:t>0</m:t>
                    </m:r>
                  </m:sub>
                </m:sSub>
              </m:e>
            </m:d>
            <m:r>
              <w:rPr>
                <w:rFonts w:ascii="Cambria Math" w:eastAsia="DengXian" w:hAnsi="Cambria Math"/>
                <w:szCs w:val="22"/>
                <w:lang w:eastAsia="zh-CN"/>
              </w:rPr>
              <m:t xml:space="preserve">, Q - </m:t>
            </m:r>
            <m:d>
              <m:dPr>
                <m:begChr m:val="|"/>
                <m:endChr m:val="|"/>
                <m:ctrlPr>
                  <w:rPr>
                    <w:rFonts w:ascii="Cambria Math" w:eastAsia="DengXian" w:hAnsi="Cambria Math"/>
                    <w:i/>
                    <w:szCs w:val="22"/>
                  </w:rPr>
                </m:ctrlPr>
              </m:dPr>
              <m:e>
                <m:sSub>
                  <m:sSubPr>
                    <m:ctrlPr>
                      <w:rPr>
                        <w:rFonts w:ascii="Cambria Math" w:eastAsia="DengXian" w:hAnsi="Cambria Math"/>
                        <w:i/>
                        <w:szCs w:val="22"/>
                      </w:rPr>
                    </m:ctrlPr>
                  </m:sSubPr>
                  <m:e>
                    <m:r>
                      <w:rPr>
                        <w:rFonts w:ascii="Cambria Math" w:eastAsia="DengXian" w:hAnsi="Cambria Math"/>
                        <w:szCs w:val="22"/>
                        <w:lang w:eastAsia="zh-CN"/>
                      </w:rPr>
                      <m:t>t</m:t>
                    </m:r>
                  </m:e>
                  <m:sub>
                    <m:r>
                      <w:rPr>
                        <w:rFonts w:ascii="Cambria Math" w:eastAsia="DengXian" w:hAnsi="Cambria Math"/>
                        <w:szCs w:val="22"/>
                        <w:lang w:eastAsia="zh-CN"/>
                      </w:rPr>
                      <m:t>1</m:t>
                    </m:r>
                  </m:sub>
                </m:sSub>
                <m:r>
                  <w:rPr>
                    <w:rFonts w:ascii="Cambria Math" w:eastAsia="DengXian" w:hAnsi="Cambria Math"/>
                    <w:szCs w:val="22"/>
                    <w:lang w:eastAsia="zh-CN"/>
                  </w:rPr>
                  <m:t>-</m:t>
                </m:r>
                <m:sSub>
                  <m:sSubPr>
                    <m:ctrlPr>
                      <w:rPr>
                        <w:rFonts w:ascii="Cambria Math" w:eastAsia="DengXian" w:hAnsi="Cambria Math"/>
                        <w:i/>
                        <w:szCs w:val="22"/>
                      </w:rPr>
                    </m:ctrlPr>
                  </m:sSubPr>
                  <m:e>
                    <m:r>
                      <w:rPr>
                        <w:rFonts w:ascii="Cambria Math" w:eastAsia="DengXian" w:hAnsi="Cambria Math"/>
                        <w:szCs w:val="22"/>
                        <w:lang w:eastAsia="zh-CN"/>
                      </w:rPr>
                      <m:t>t</m:t>
                    </m:r>
                  </m:e>
                  <m:sub>
                    <m:r>
                      <w:rPr>
                        <w:rFonts w:ascii="Cambria Math" w:eastAsia="DengXian" w:hAnsi="Cambria Math"/>
                        <w:szCs w:val="22"/>
                        <w:lang w:eastAsia="zh-CN"/>
                      </w:rPr>
                      <m:t>0</m:t>
                    </m:r>
                  </m:sub>
                </m:sSub>
              </m:e>
            </m:d>
          </m:e>
        </m:d>
        <m:r>
          <m:rPr>
            <m:sty m:val="p"/>
          </m:rPr>
          <w:rPr>
            <w:rFonts w:ascii="Cambria Math" w:eastAsia="DengXian" w:hAnsi="Cambria Math"/>
            <w:szCs w:val="22"/>
            <w:lang w:eastAsia="zh-CN"/>
          </w:rPr>
          <m:t>.</m:t>
        </m:r>
      </m:oMath>
      <w:r w:rsidRPr="008F0D14">
        <w:rPr>
          <w:rFonts w:eastAsia="DengXian"/>
          <w:szCs w:val="22"/>
          <w:lang w:eastAsia="zh-CN"/>
        </w:rPr>
        <w:t xml:space="preserve"> </w:t>
      </w:r>
      <m:oMath>
        <m:sSub>
          <m:sSubPr>
            <m:ctrlPr>
              <w:rPr>
                <w:rFonts w:ascii="Cambria Math" w:eastAsia="DengXian" w:hAnsi="Cambria Math"/>
                <w:i/>
                <w:szCs w:val="22"/>
              </w:rPr>
            </m:ctrlPr>
          </m:sSubPr>
          <m:e>
            <m:r>
              <w:rPr>
                <w:rFonts w:ascii="Cambria Math" w:eastAsia="DengXian" w:hAnsi="Cambria Math"/>
                <w:szCs w:val="22"/>
                <w:lang w:eastAsia="zh-CN"/>
              </w:rPr>
              <m:t>s</m:t>
            </m:r>
          </m:e>
          <m:sub>
            <m:r>
              <w:rPr>
                <w:rFonts w:ascii="Cambria Math" w:eastAsia="DengXian" w:hAnsi="Cambria Math"/>
                <w:szCs w:val="22"/>
                <w:lang w:eastAsia="zh-CN"/>
              </w:rPr>
              <m:t>0</m:t>
            </m:r>
          </m:sub>
        </m:sSub>
      </m:oMath>
      <w:r w:rsidRPr="008F0D14">
        <w:rPr>
          <w:rFonts w:eastAsia="DengXian"/>
          <w:szCs w:val="22"/>
          <w:lang w:eastAsia="zh-CN"/>
        </w:rPr>
        <w:t xml:space="preserve">, </w:t>
      </w:r>
      <m:oMath>
        <m:sSub>
          <m:sSubPr>
            <m:ctrlPr>
              <w:rPr>
                <w:rFonts w:ascii="Cambria Math" w:eastAsia="DengXian" w:hAnsi="Cambria Math"/>
                <w:i/>
                <w:szCs w:val="22"/>
              </w:rPr>
            </m:ctrlPr>
          </m:sSubPr>
          <m:e>
            <m:r>
              <w:rPr>
                <w:rFonts w:ascii="Cambria Math" w:eastAsia="DengXian" w:hAnsi="Cambria Math"/>
                <w:szCs w:val="22"/>
                <w:lang w:eastAsia="zh-CN"/>
              </w:rPr>
              <m:t>f</m:t>
            </m:r>
          </m:e>
          <m:sub>
            <m:r>
              <w:rPr>
                <w:rFonts w:ascii="Cambria Math" w:eastAsia="DengXian" w:hAnsi="Cambria Math"/>
                <w:szCs w:val="22"/>
                <w:lang w:eastAsia="zh-CN"/>
              </w:rPr>
              <m:t>0</m:t>
            </m:r>
          </m:sub>
        </m:sSub>
      </m:oMath>
      <w:r w:rsidRPr="008F0D14">
        <w:rPr>
          <w:rFonts w:eastAsia="DengXian"/>
          <w:szCs w:val="22"/>
          <w:lang w:eastAsia="zh-CN"/>
        </w:rPr>
        <w:t xml:space="preserve"> and </w:t>
      </w:r>
      <m:oMath>
        <m:sSub>
          <m:sSubPr>
            <m:ctrlPr>
              <w:rPr>
                <w:rFonts w:ascii="Cambria Math" w:eastAsia="DengXian" w:hAnsi="Cambria Math"/>
                <w:i/>
                <w:szCs w:val="22"/>
              </w:rPr>
            </m:ctrlPr>
          </m:sSubPr>
          <m:e>
            <m:r>
              <w:rPr>
                <w:rFonts w:ascii="Cambria Math" w:eastAsia="DengXian" w:hAnsi="Cambria Math"/>
                <w:szCs w:val="22"/>
                <w:lang w:eastAsia="zh-CN"/>
              </w:rPr>
              <m:t>t</m:t>
            </m:r>
          </m:e>
          <m:sub>
            <m:r>
              <w:rPr>
                <w:rFonts w:ascii="Cambria Math" w:eastAsia="DengXian" w:hAnsi="Cambria Math"/>
                <w:szCs w:val="22"/>
                <w:lang w:eastAsia="zh-CN"/>
              </w:rPr>
              <m:t>0</m:t>
            </m:r>
          </m:sub>
        </m:sSub>
      </m:oMath>
      <w:r w:rsidRPr="008F0D14">
        <w:rPr>
          <w:rFonts w:eastAsia="DengXian"/>
          <w:szCs w:val="22"/>
          <w:lang w:eastAsia="zh-CN"/>
        </w:rPr>
        <w:t xml:space="preserve"> denotes a reference SD basis index and a reference FD basis index and a reference DD basis index associated with SCI, respectively.</w:t>
      </w:r>
    </w:p>
    <w:p w14:paraId="50C69266" w14:textId="2B227748" w:rsidR="008F0D14" w:rsidRDefault="00AF1A12" w:rsidP="00CB1C43">
      <w:pPr>
        <w:spacing w:beforeLines="100" w:before="240" w:afterLines="50" w:after="120"/>
        <w:jc w:val="both"/>
        <w:rPr>
          <w:szCs w:val="22"/>
          <w:lang w:eastAsia="zh-TW"/>
        </w:rPr>
      </w:pPr>
      <w:r>
        <w:rPr>
          <w:szCs w:val="22"/>
          <w:lang w:eastAsia="zh-TW"/>
        </w:rPr>
        <w:lastRenderedPageBreak/>
        <w:t>We compare the performance of Alt 1 and the three versions of Alt 3 by simulations, and the results are shown in</w:t>
      </w:r>
      <w:r w:rsidR="005C3C6E">
        <w:rPr>
          <w:szCs w:val="22"/>
          <w:lang w:eastAsia="zh-TW"/>
        </w:rPr>
        <w:t xml:space="preserve"> </w:t>
      </w:r>
      <w:r w:rsidR="005C3C6E">
        <w:rPr>
          <w:szCs w:val="22"/>
          <w:lang w:eastAsia="zh-TW"/>
        </w:rPr>
        <w:fldChar w:fldCharType="begin"/>
      </w:r>
      <w:r w:rsidR="005C3C6E">
        <w:rPr>
          <w:szCs w:val="22"/>
          <w:lang w:eastAsia="zh-TW"/>
        </w:rPr>
        <w:instrText xml:space="preserve"> REF _Ref127206099 \h </w:instrText>
      </w:r>
      <w:r w:rsidR="005C3C6E">
        <w:rPr>
          <w:szCs w:val="22"/>
          <w:lang w:eastAsia="zh-TW"/>
        </w:rPr>
      </w:r>
      <w:r w:rsidR="005C3C6E">
        <w:rPr>
          <w:szCs w:val="22"/>
          <w:lang w:eastAsia="zh-TW"/>
        </w:rPr>
        <w:fldChar w:fldCharType="separate"/>
      </w:r>
      <w:r w:rsidR="005C3C6E">
        <w:t xml:space="preserve">Figure </w:t>
      </w:r>
      <w:r w:rsidR="005C3C6E">
        <w:rPr>
          <w:noProof/>
        </w:rPr>
        <w:t>4</w:t>
      </w:r>
      <w:r w:rsidR="005C3C6E">
        <w:rPr>
          <w:szCs w:val="22"/>
          <w:lang w:eastAsia="zh-TW"/>
        </w:rPr>
        <w:fldChar w:fldCharType="end"/>
      </w:r>
      <w:r w:rsidR="005C3C6E">
        <w:rPr>
          <w:szCs w:val="22"/>
          <w:lang w:eastAsia="zh-TW"/>
        </w:rPr>
        <w:t xml:space="preserve">. </w:t>
      </w:r>
      <w:r w:rsidR="00926AD9">
        <w:rPr>
          <w:szCs w:val="22"/>
          <w:lang w:eastAsia="zh-TW"/>
        </w:rPr>
        <w:t>The details of NZC selection</w:t>
      </w:r>
      <w:r w:rsidR="005C3C6E">
        <w:rPr>
          <w:szCs w:val="22"/>
          <w:lang w:eastAsia="zh-TW"/>
        </w:rPr>
        <w:t xml:space="preserve"> for each of these alternatives </w:t>
      </w:r>
      <w:r w:rsidR="00926AD9">
        <w:rPr>
          <w:szCs w:val="22"/>
          <w:lang w:eastAsia="zh-TW"/>
        </w:rPr>
        <w:t xml:space="preserve">is described </w:t>
      </w:r>
      <w:r w:rsidR="005C3C6E">
        <w:rPr>
          <w:szCs w:val="22"/>
          <w:lang w:eastAsia="zh-TW"/>
        </w:rPr>
        <w:t>in the following.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310A97" w14:paraId="25886B3A" w14:textId="77777777" w:rsidTr="00684B99">
        <w:tc>
          <w:tcPr>
            <w:tcW w:w="9631" w:type="dxa"/>
          </w:tcPr>
          <w:p w14:paraId="1BA86070" w14:textId="66EE5569" w:rsidR="00310A97" w:rsidRDefault="00310A97" w:rsidP="00310A97">
            <w:pPr>
              <w:spacing w:beforeLines="100" w:before="240" w:afterLines="50" w:after="120"/>
              <w:jc w:val="center"/>
              <w:rPr>
                <w:szCs w:val="22"/>
                <w:lang w:eastAsia="zh-TW"/>
              </w:rPr>
            </w:pPr>
            <w:r>
              <w:rPr>
                <w:noProof/>
              </w:rPr>
              <w:drawing>
                <wp:inline distT="0" distB="0" distL="0" distR="0" wp14:anchorId="604F939B" wp14:editId="6E0F754A">
                  <wp:extent cx="4054475" cy="2267953"/>
                  <wp:effectExtent l="0" t="0" r="3175" b="18415"/>
                  <wp:docPr id="4" name="Chart 4">
                    <a:extLst xmlns:a="http://schemas.openxmlformats.org/drawingml/2006/main">
                      <a:ext uri="{FF2B5EF4-FFF2-40B4-BE49-F238E27FC236}">
                        <a16:creationId xmlns:a16="http://schemas.microsoft.com/office/drawing/2014/main" id="{05338CA9-1E61-451A-A145-AE04860A65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r w:rsidR="00310A97" w14:paraId="26484C06" w14:textId="77777777" w:rsidTr="00684B99">
        <w:tc>
          <w:tcPr>
            <w:tcW w:w="9631" w:type="dxa"/>
          </w:tcPr>
          <w:p w14:paraId="7D865A6F" w14:textId="568D91FD" w:rsidR="00310A97" w:rsidRDefault="00310A97" w:rsidP="00684B99">
            <w:pPr>
              <w:keepNext/>
              <w:spacing w:beforeLines="100" w:before="240" w:afterLines="50" w:after="120"/>
              <w:jc w:val="center"/>
              <w:rPr>
                <w:szCs w:val="22"/>
                <w:lang w:eastAsia="zh-TW"/>
              </w:rPr>
            </w:pPr>
            <w:r>
              <w:rPr>
                <w:noProof/>
              </w:rPr>
              <w:drawing>
                <wp:inline distT="0" distB="0" distL="0" distR="0" wp14:anchorId="10266A02" wp14:editId="2FCCD863">
                  <wp:extent cx="4108450" cy="2376237"/>
                  <wp:effectExtent l="0" t="0" r="6350" b="5080"/>
                  <wp:docPr id="5" name="Chart 5">
                    <a:extLst xmlns:a="http://schemas.openxmlformats.org/drawingml/2006/main">
                      <a:ext uri="{FF2B5EF4-FFF2-40B4-BE49-F238E27FC236}">
                        <a16:creationId xmlns:a16="http://schemas.microsoft.com/office/drawing/2014/main" id="{201F2A88-839C-4D88-BE49-623B395644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14:paraId="02ACB6B1" w14:textId="7A16B2CD" w:rsidR="00310A97" w:rsidRPr="008F0D14" w:rsidRDefault="00684B99" w:rsidP="00684B99">
      <w:pPr>
        <w:pStyle w:val="Caption"/>
        <w:jc w:val="center"/>
        <w:rPr>
          <w:szCs w:val="22"/>
          <w:lang w:eastAsia="zh-TW"/>
        </w:rPr>
      </w:pPr>
      <w:bookmarkStart w:id="7" w:name="_Ref127206099"/>
      <w:bookmarkStart w:id="8" w:name="_Ref127264245"/>
      <w:r>
        <w:t xml:space="preserve">Figure </w:t>
      </w:r>
      <w:r>
        <w:fldChar w:fldCharType="begin"/>
      </w:r>
      <w:r>
        <w:instrText xml:space="preserve"> SEQ Figure \* ARABIC </w:instrText>
      </w:r>
      <w:r>
        <w:fldChar w:fldCharType="separate"/>
      </w:r>
      <w:r w:rsidR="00BC5212">
        <w:rPr>
          <w:noProof/>
        </w:rPr>
        <w:t>4</w:t>
      </w:r>
      <w:r>
        <w:fldChar w:fldCharType="end"/>
      </w:r>
      <w:bookmarkEnd w:id="7"/>
      <w:r>
        <w:t xml:space="preserve"> </w:t>
      </w:r>
      <w:r w:rsidRPr="00B426A7">
        <w:rPr>
          <w:b w:val="0"/>
          <w:bCs/>
        </w:rPr>
        <w:t>UPT performance of NZC bitmap indication methods (</w:t>
      </w:r>
      <m:oMath>
        <m:r>
          <m:rPr>
            <m:sty m:val="bi"/>
          </m:rPr>
          <w:rPr>
            <w:rFonts w:ascii="Cambria Math" w:hAnsi="Cambria Math"/>
          </w:rPr>
          <m:t>μ=0.75</m:t>
        </m:r>
      </m:oMath>
      <w:r w:rsidRPr="00B426A7">
        <w:rPr>
          <w:b w:val="0"/>
          <w:bCs/>
        </w:rPr>
        <w:t xml:space="preserve"> (top) and </w:t>
      </w:r>
      <m:oMath>
        <m:r>
          <m:rPr>
            <m:sty m:val="bi"/>
          </m:rPr>
          <w:rPr>
            <w:rFonts w:ascii="Cambria Math" w:hAnsi="Cambria Math"/>
          </w:rPr>
          <m:t>μ=0.5</m:t>
        </m:r>
      </m:oMath>
      <w:r w:rsidRPr="00B426A7">
        <w:rPr>
          <w:b w:val="0"/>
          <w:bCs/>
        </w:rPr>
        <w:t xml:space="preserve"> (bottom))</w:t>
      </w:r>
      <w:bookmarkEnd w:id="8"/>
    </w:p>
    <w:p w14:paraId="0E0B8BFA" w14:textId="7FFA7D48" w:rsidR="008F0D14" w:rsidRDefault="005C3C6E" w:rsidP="00CB1C43">
      <w:pPr>
        <w:spacing w:beforeLines="100" w:before="240" w:afterLines="50" w:after="120"/>
        <w:jc w:val="both"/>
        <w:rPr>
          <w:lang w:eastAsia="zh-TW"/>
        </w:rPr>
      </w:pPr>
      <w:r>
        <w:rPr>
          <w:lang w:eastAsia="zh-TW"/>
        </w:rPr>
        <w:t xml:space="preserve">In Alt 1, </w:t>
      </w:r>
      <m:oMath>
        <m:r>
          <w:rPr>
            <w:rFonts w:ascii="Cambria Math" w:hAnsi="Cambria Math"/>
            <w:lang w:eastAsia="zh-TW"/>
          </w:rPr>
          <m:t>Q</m:t>
        </m:r>
      </m:oMath>
      <w:r>
        <w:rPr>
          <w:lang w:eastAsia="zh-TW"/>
        </w:rPr>
        <w:t xml:space="preserve"> bitmaps of size </w:t>
      </w:r>
      <m:oMath>
        <m:r>
          <w:rPr>
            <w:rFonts w:ascii="Cambria Math" w:hAnsi="Cambria Math"/>
            <w:lang w:eastAsia="zh-TW"/>
          </w:rPr>
          <m:t>2LM</m:t>
        </m:r>
      </m:oMath>
      <w:r>
        <w:rPr>
          <w:lang w:eastAsia="zh-TW"/>
        </w:rPr>
        <w:t xml:space="preserve">, and </w:t>
      </w:r>
      <w:r w:rsidR="00FC77A4">
        <w:rPr>
          <w:lang w:eastAsia="zh-TW"/>
        </w:rPr>
        <w:t xml:space="preserve">a total of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r>
          <w:rPr>
            <w:rFonts w:ascii="Cambria Math" w:hAnsi="Cambria Math"/>
            <w:lang w:eastAsia="zh-TW"/>
          </w:rPr>
          <m:t>=</m:t>
        </m:r>
        <m:d>
          <m:dPr>
            <m:begChr m:val="⌈"/>
            <m:endChr m:val="⌉"/>
            <m:ctrlPr>
              <w:rPr>
                <w:rFonts w:ascii="Cambria Math" w:hAnsi="Cambria Math"/>
                <w:i/>
                <w:lang w:eastAsia="zh-TW"/>
              </w:rPr>
            </m:ctrlPr>
          </m:dPr>
          <m:e>
            <m:r>
              <w:rPr>
                <w:rFonts w:ascii="Cambria Math" w:hAnsi="Cambria Math"/>
                <w:lang w:eastAsia="zh-TW"/>
              </w:rPr>
              <m:t>β×2LMQ</m:t>
            </m:r>
          </m:e>
        </m:d>
      </m:oMath>
      <w:r>
        <w:rPr>
          <w:lang w:eastAsia="zh-TW"/>
        </w:rPr>
        <w:t xml:space="preserve"> </w:t>
      </w:r>
      <w:r w:rsidR="00FC77A4">
        <w:rPr>
          <w:lang w:eastAsia="zh-TW"/>
        </w:rPr>
        <w:t>NZCs per layer are fed</w:t>
      </w:r>
      <w:r w:rsidR="00DA66CB">
        <w:rPr>
          <w:lang w:eastAsia="zh-TW"/>
        </w:rPr>
        <w:t xml:space="preserve"> </w:t>
      </w:r>
      <w:r w:rsidR="00FC77A4">
        <w:rPr>
          <w:lang w:eastAsia="zh-TW"/>
        </w:rPr>
        <w:t xml:space="preserve">back, with the restriction of </w:t>
      </w:r>
      <m:oMath>
        <m:sSub>
          <m:sSubPr>
            <m:ctrlPr>
              <w:rPr>
                <w:rFonts w:ascii="Cambria Math" w:hAnsi="Cambria Math"/>
                <w:i/>
                <w:lang w:eastAsia="zh-TW"/>
              </w:rPr>
            </m:ctrlPr>
          </m:sSubPr>
          <m:e>
            <m:r>
              <w:rPr>
                <w:rFonts w:ascii="Cambria Math" w:hAnsi="Cambria Math"/>
                <w:lang w:eastAsia="zh-TW"/>
              </w:rPr>
              <m:t>2K</m:t>
            </m:r>
          </m:e>
          <m:sub>
            <m:r>
              <w:rPr>
                <w:rFonts w:ascii="Cambria Math" w:hAnsi="Cambria Math"/>
                <w:lang w:eastAsia="zh-TW"/>
              </w:rPr>
              <m:t>0</m:t>
            </m:r>
          </m:sub>
        </m:sSub>
      </m:oMath>
      <w:r w:rsidR="00FC77A4">
        <w:rPr>
          <w:lang w:eastAsia="zh-TW"/>
        </w:rPr>
        <w:t xml:space="preserve"> NZCs across all layers.</w:t>
      </w:r>
    </w:p>
    <w:p w14:paraId="42436A76" w14:textId="2A3602A3" w:rsidR="00FC77A4" w:rsidRDefault="00150136" w:rsidP="00CB1C43">
      <w:pPr>
        <w:spacing w:beforeLines="100" w:before="240" w:afterLines="50" w:after="120"/>
        <w:jc w:val="both"/>
        <w:rPr>
          <w:lang w:eastAsia="zh-TW"/>
        </w:rPr>
      </w:pPr>
      <w:r>
        <w:rPr>
          <w:lang w:eastAsia="zh-TW"/>
        </w:rPr>
        <w:t xml:space="preserve">In Alt 3A, </w:t>
      </w:r>
      <m:oMath>
        <m:r>
          <w:rPr>
            <w:rFonts w:ascii="Cambria Math" w:hAnsi="Cambria Math"/>
            <w:lang w:eastAsia="zh-TW"/>
          </w:rPr>
          <m:t>S=</m:t>
        </m:r>
        <m:d>
          <m:dPr>
            <m:begChr m:val="⌈"/>
            <m:endChr m:val="⌉"/>
            <m:ctrlPr>
              <w:rPr>
                <w:rFonts w:ascii="Cambria Math" w:hAnsi="Cambria Math"/>
                <w:i/>
                <w:lang w:eastAsia="zh-TW"/>
              </w:rPr>
            </m:ctrlPr>
          </m:dPr>
          <m:e>
            <m:r>
              <w:rPr>
                <w:rFonts w:ascii="Cambria Math" w:hAnsi="Cambria Math"/>
                <w:lang w:eastAsia="zh-TW"/>
              </w:rPr>
              <m:t>μMQ</m:t>
            </m:r>
          </m:e>
        </m:d>
      </m:oMath>
      <w:r>
        <w:rPr>
          <w:lang w:eastAsia="zh-TW"/>
        </w:rPr>
        <w:t xml:space="preserve"> delay-Doppler pairs are indicated using a bitmap of size </w:t>
      </w:r>
      <m:oMath>
        <m:r>
          <w:rPr>
            <w:rFonts w:ascii="Cambria Math" w:hAnsi="Cambria Math"/>
            <w:lang w:eastAsia="zh-TW"/>
          </w:rPr>
          <m:t>MQ</m:t>
        </m:r>
      </m:oMath>
      <w:r w:rsidR="00D05ABA">
        <w:rPr>
          <w:lang w:eastAsia="zh-TW"/>
        </w:rPr>
        <w:t xml:space="preserve">. Subsequently, a total of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r>
          <w:rPr>
            <w:rFonts w:ascii="Cambria Math" w:hAnsi="Cambria Math"/>
            <w:lang w:eastAsia="zh-TW"/>
          </w:rPr>
          <m:t>=</m:t>
        </m:r>
        <m:d>
          <m:dPr>
            <m:begChr m:val="⌈"/>
            <m:endChr m:val="⌉"/>
            <m:ctrlPr>
              <w:rPr>
                <w:rFonts w:ascii="Cambria Math" w:hAnsi="Cambria Math"/>
                <w:i/>
                <w:lang w:eastAsia="zh-TW"/>
              </w:rPr>
            </m:ctrlPr>
          </m:dPr>
          <m:e>
            <m:r>
              <w:rPr>
                <w:rFonts w:ascii="Cambria Math" w:hAnsi="Cambria Math"/>
                <w:lang w:eastAsia="zh-TW"/>
              </w:rPr>
              <m:t>β×2LS</m:t>
            </m:r>
          </m:e>
        </m:d>
      </m:oMath>
      <w:r w:rsidR="00D05ABA">
        <w:rPr>
          <w:lang w:eastAsia="zh-TW"/>
        </w:rPr>
        <w:t xml:space="preserve"> NZCs per layer are fed</w:t>
      </w:r>
      <w:r w:rsidR="00DA66CB">
        <w:rPr>
          <w:lang w:eastAsia="zh-TW"/>
        </w:rPr>
        <w:t xml:space="preserve"> </w:t>
      </w:r>
      <w:r w:rsidR="00D05ABA">
        <w:rPr>
          <w:lang w:eastAsia="zh-TW"/>
        </w:rPr>
        <w:t xml:space="preserve">back, with the restriction of </w:t>
      </w:r>
      <m:oMath>
        <m:sSub>
          <m:sSubPr>
            <m:ctrlPr>
              <w:rPr>
                <w:rFonts w:ascii="Cambria Math" w:hAnsi="Cambria Math"/>
                <w:i/>
                <w:lang w:eastAsia="zh-TW"/>
              </w:rPr>
            </m:ctrlPr>
          </m:sSubPr>
          <m:e>
            <m:r>
              <w:rPr>
                <w:rFonts w:ascii="Cambria Math" w:hAnsi="Cambria Math"/>
                <w:lang w:eastAsia="zh-TW"/>
              </w:rPr>
              <m:t>2K</m:t>
            </m:r>
          </m:e>
          <m:sub>
            <m:r>
              <w:rPr>
                <w:rFonts w:ascii="Cambria Math" w:hAnsi="Cambria Math"/>
                <w:lang w:eastAsia="zh-TW"/>
              </w:rPr>
              <m:t>0</m:t>
            </m:r>
          </m:sub>
        </m:sSub>
      </m:oMath>
      <w:r w:rsidR="00D05ABA">
        <w:rPr>
          <w:lang w:eastAsia="zh-TW"/>
        </w:rPr>
        <w:t xml:space="preserve"> NZCs across all layers.</w:t>
      </w:r>
      <w:r w:rsidR="002A584F">
        <w:rPr>
          <w:lang w:eastAsia="zh-TW"/>
        </w:rPr>
        <w:t xml:space="preserve"> An illustration of Alt 3A is shown in </w:t>
      </w:r>
      <w:r w:rsidR="00915070">
        <w:rPr>
          <w:lang w:eastAsia="zh-TW"/>
        </w:rPr>
        <w:fldChar w:fldCharType="begin"/>
      </w:r>
      <w:r w:rsidR="00915070">
        <w:rPr>
          <w:lang w:eastAsia="zh-TW"/>
        </w:rPr>
        <w:instrText xml:space="preserve"> REF _Ref127265994 \h </w:instrText>
      </w:r>
      <w:r w:rsidR="00915070">
        <w:rPr>
          <w:lang w:eastAsia="zh-TW"/>
        </w:rPr>
      </w:r>
      <w:r w:rsidR="00915070">
        <w:rPr>
          <w:lang w:eastAsia="zh-TW"/>
        </w:rPr>
        <w:fldChar w:fldCharType="separate"/>
      </w:r>
      <w:r w:rsidR="00915070">
        <w:t xml:space="preserve">Figure </w:t>
      </w:r>
      <w:r w:rsidR="00915070">
        <w:rPr>
          <w:noProof/>
        </w:rPr>
        <w:t>5</w:t>
      </w:r>
      <w:r w:rsidR="00915070">
        <w:rPr>
          <w:lang w:eastAsia="zh-TW"/>
        </w:rPr>
        <w:fldChar w:fldCharType="end"/>
      </w:r>
      <w:r w:rsidR="00915070">
        <w:rPr>
          <w:lang w:eastAsia="zh-TW"/>
        </w:rPr>
        <w:t>.</w:t>
      </w:r>
    </w:p>
    <w:p w14:paraId="064EAEE1" w14:textId="7825745F" w:rsidR="00915070" w:rsidRDefault="00B05AC8" w:rsidP="00915070">
      <w:pPr>
        <w:keepNext/>
        <w:spacing w:beforeLines="100" w:before="240" w:afterLines="50" w:after="120"/>
        <w:jc w:val="center"/>
      </w:pPr>
      <w:r w:rsidRPr="002A584F">
        <w:rPr>
          <w:lang w:eastAsia="zh-TW"/>
        </w:rPr>
        <w:object w:dxaOrig="5331" w:dyaOrig="3879" w14:anchorId="29BB54CC">
          <v:shape id="_x0000_i1032" type="#_x0000_t75" style="width:188.55pt;height:113.6pt" o:ole="">
            <v:imagedata r:id="rId24" o:title=""/>
          </v:shape>
          <o:OLEObject Type="Embed" ProgID="Unknown" ShapeID="_x0000_i1032" DrawAspect="Content" ObjectID="_1738126365" r:id="rId25"/>
        </w:object>
      </w:r>
    </w:p>
    <w:p w14:paraId="07AD931C" w14:textId="31721112" w:rsidR="002A584F" w:rsidRDefault="00915070" w:rsidP="00915070">
      <w:pPr>
        <w:pStyle w:val="Caption"/>
        <w:jc w:val="center"/>
        <w:rPr>
          <w:lang w:eastAsia="zh-TW"/>
        </w:rPr>
      </w:pPr>
      <w:bookmarkStart w:id="9" w:name="_Ref127265994"/>
      <w:r>
        <w:t xml:space="preserve">Figure </w:t>
      </w:r>
      <w:r>
        <w:fldChar w:fldCharType="begin"/>
      </w:r>
      <w:r>
        <w:instrText xml:space="preserve"> SEQ Figure \* ARABIC </w:instrText>
      </w:r>
      <w:r>
        <w:fldChar w:fldCharType="separate"/>
      </w:r>
      <w:r w:rsidR="00BC5212">
        <w:rPr>
          <w:noProof/>
        </w:rPr>
        <w:t>5</w:t>
      </w:r>
      <w:r>
        <w:fldChar w:fldCharType="end"/>
      </w:r>
      <w:bookmarkEnd w:id="9"/>
      <w:r>
        <w:t xml:space="preserve"> </w:t>
      </w:r>
      <w:r w:rsidRPr="00915070">
        <w:rPr>
          <w:b w:val="0"/>
          <w:bCs/>
        </w:rPr>
        <w:t>NZC indication by Alt 3A</w:t>
      </w:r>
    </w:p>
    <w:p w14:paraId="33D6D78A" w14:textId="78ED918D" w:rsidR="00C56352" w:rsidRDefault="00C56352" w:rsidP="00C56352">
      <w:pPr>
        <w:spacing w:beforeLines="100" w:before="240" w:afterLines="50" w:after="120"/>
        <w:jc w:val="both"/>
        <w:rPr>
          <w:lang w:eastAsia="zh-TW"/>
        </w:rPr>
      </w:pPr>
      <w:r>
        <w:rPr>
          <w:lang w:eastAsia="zh-TW"/>
        </w:rPr>
        <w:lastRenderedPageBreak/>
        <w:t xml:space="preserve">In Alt 3B, </w:t>
      </w:r>
      <m:oMath>
        <m:r>
          <w:rPr>
            <w:rFonts w:ascii="Cambria Math" w:hAnsi="Cambria Math"/>
            <w:lang w:eastAsia="zh-TW"/>
          </w:rPr>
          <m:t>S=</m:t>
        </m:r>
        <m:d>
          <m:dPr>
            <m:begChr m:val="⌈"/>
            <m:endChr m:val="⌉"/>
            <m:ctrlPr>
              <w:rPr>
                <w:rFonts w:ascii="Cambria Math" w:hAnsi="Cambria Math"/>
                <w:i/>
                <w:lang w:eastAsia="zh-TW"/>
              </w:rPr>
            </m:ctrlPr>
          </m:dPr>
          <m:e>
            <m:r>
              <w:rPr>
                <w:rFonts w:ascii="Cambria Math" w:hAnsi="Cambria Math"/>
                <w:lang w:eastAsia="zh-TW"/>
              </w:rPr>
              <m:t>μ2LQ</m:t>
            </m:r>
          </m:e>
        </m:d>
      </m:oMath>
      <w:r>
        <w:rPr>
          <w:lang w:eastAsia="zh-TW"/>
        </w:rPr>
        <w:t xml:space="preserve"> beam-Doppler pairs are indicated using a bitmap of size </w:t>
      </w:r>
      <m:oMath>
        <m:r>
          <w:rPr>
            <w:rFonts w:ascii="Cambria Math" w:hAnsi="Cambria Math"/>
            <w:lang w:eastAsia="zh-TW"/>
          </w:rPr>
          <m:t>2LQ</m:t>
        </m:r>
      </m:oMath>
      <w:r>
        <w:rPr>
          <w:lang w:eastAsia="zh-TW"/>
        </w:rPr>
        <w:t xml:space="preserve">. Subsequently, a total of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r>
          <w:rPr>
            <w:rFonts w:ascii="Cambria Math" w:hAnsi="Cambria Math"/>
            <w:lang w:eastAsia="zh-TW"/>
          </w:rPr>
          <m:t>=</m:t>
        </m:r>
        <m:d>
          <m:dPr>
            <m:begChr m:val="⌈"/>
            <m:endChr m:val="⌉"/>
            <m:ctrlPr>
              <w:rPr>
                <w:rFonts w:ascii="Cambria Math" w:hAnsi="Cambria Math"/>
                <w:i/>
                <w:lang w:eastAsia="zh-TW"/>
              </w:rPr>
            </m:ctrlPr>
          </m:dPr>
          <m:e>
            <m:r>
              <w:rPr>
                <w:rFonts w:ascii="Cambria Math" w:hAnsi="Cambria Math"/>
                <w:lang w:eastAsia="zh-TW"/>
              </w:rPr>
              <m:t>β×MS</m:t>
            </m:r>
          </m:e>
        </m:d>
      </m:oMath>
      <w:r>
        <w:rPr>
          <w:lang w:eastAsia="zh-TW"/>
        </w:rPr>
        <w:t xml:space="preserve"> NZCs per layer are fed</w:t>
      </w:r>
      <w:r w:rsidR="00DA66CB">
        <w:rPr>
          <w:lang w:eastAsia="zh-TW"/>
        </w:rPr>
        <w:t xml:space="preserve"> </w:t>
      </w:r>
      <w:r>
        <w:rPr>
          <w:lang w:eastAsia="zh-TW"/>
        </w:rPr>
        <w:t xml:space="preserve">back, with the restriction of </w:t>
      </w:r>
      <m:oMath>
        <m:sSub>
          <m:sSubPr>
            <m:ctrlPr>
              <w:rPr>
                <w:rFonts w:ascii="Cambria Math" w:hAnsi="Cambria Math"/>
                <w:i/>
                <w:lang w:eastAsia="zh-TW"/>
              </w:rPr>
            </m:ctrlPr>
          </m:sSubPr>
          <m:e>
            <m:r>
              <w:rPr>
                <w:rFonts w:ascii="Cambria Math" w:hAnsi="Cambria Math"/>
                <w:lang w:eastAsia="zh-TW"/>
              </w:rPr>
              <m:t>2K</m:t>
            </m:r>
          </m:e>
          <m:sub>
            <m:r>
              <w:rPr>
                <w:rFonts w:ascii="Cambria Math" w:hAnsi="Cambria Math"/>
                <w:lang w:eastAsia="zh-TW"/>
              </w:rPr>
              <m:t>0</m:t>
            </m:r>
          </m:sub>
        </m:sSub>
      </m:oMath>
      <w:r>
        <w:rPr>
          <w:lang w:eastAsia="zh-TW"/>
        </w:rPr>
        <w:t xml:space="preserve"> NZCs across all layers.</w:t>
      </w:r>
    </w:p>
    <w:p w14:paraId="4CF5C3DC" w14:textId="7FF73F6C" w:rsidR="00D83114" w:rsidRDefault="00D83114" w:rsidP="00C56352">
      <w:pPr>
        <w:spacing w:beforeLines="100" w:before="240" w:afterLines="50" w:after="120"/>
        <w:jc w:val="both"/>
        <w:rPr>
          <w:lang w:eastAsia="zh-TW"/>
        </w:rPr>
      </w:pPr>
      <w:r>
        <w:rPr>
          <w:lang w:eastAsia="zh-TW"/>
        </w:rPr>
        <w:t>In Alt 3</w:t>
      </w:r>
      <w:r w:rsidR="00915070">
        <w:rPr>
          <w:lang w:eastAsia="zh-TW"/>
        </w:rPr>
        <w:t>C</w:t>
      </w:r>
      <w:r>
        <w:rPr>
          <w:lang w:eastAsia="zh-TW"/>
        </w:rPr>
        <w:t xml:space="preserve">, </w:t>
      </w:r>
      <m:oMath>
        <m:r>
          <w:rPr>
            <w:rFonts w:ascii="Cambria Math" w:hAnsi="Cambria Math"/>
            <w:lang w:eastAsia="zh-TW"/>
          </w:rPr>
          <m:t>S=</m:t>
        </m:r>
        <m:d>
          <m:dPr>
            <m:begChr m:val="⌈"/>
            <m:endChr m:val="⌉"/>
            <m:ctrlPr>
              <w:rPr>
                <w:rFonts w:ascii="Cambria Math" w:hAnsi="Cambria Math"/>
                <w:i/>
                <w:lang w:eastAsia="zh-TW"/>
              </w:rPr>
            </m:ctrlPr>
          </m:dPr>
          <m:e>
            <m:r>
              <w:rPr>
                <w:rFonts w:ascii="Cambria Math" w:hAnsi="Cambria Math"/>
                <w:lang w:eastAsia="zh-TW"/>
              </w:rPr>
              <m:t>μ2LM</m:t>
            </m:r>
          </m:e>
        </m:d>
      </m:oMath>
      <w:r>
        <w:rPr>
          <w:lang w:eastAsia="zh-TW"/>
        </w:rPr>
        <w:t xml:space="preserve"> beam-delay pairs are indicated using a bitmap of size </w:t>
      </w:r>
      <m:oMath>
        <m:r>
          <w:rPr>
            <w:rFonts w:ascii="Cambria Math" w:hAnsi="Cambria Math"/>
            <w:lang w:eastAsia="zh-TW"/>
          </w:rPr>
          <m:t>2LM</m:t>
        </m:r>
      </m:oMath>
      <w:r>
        <w:rPr>
          <w:lang w:eastAsia="zh-TW"/>
        </w:rPr>
        <w:t xml:space="preserve">. Subsequently, a total of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r>
          <w:rPr>
            <w:rFonts w:ascii="Cambria Math" w:hAnsi="Cambria Math"/>
            <w:lang w:eastAsia="zh-TW"/>
          </w:rPr>
          <m:t>=</m:t>
        </m:r>
        <m:d>
          <m:dPr>
            <m:begChr m:val="⌈"/>
            <m:endChr m:val="⌉"/>
            <m:ctrlPr>
              <w:rPr>
                <w:rFonts w:ascii="Cambria Math" w:hAnsi="Cambria Math"/>
                <w:i/>
                <w:lang w:eastAsia="zh-TW"/>
              </w:rPr>
            </m:ctrlPr>
          </m:dPr>
          <m:e>
            <m:r>
              <w:rPr>
                <w:rFonts w:ascii="Cambria Math" w:hAnsi="Cambria Math"/>
                <w:lang w:eastAsia="zh-TW"/>
              </w:rPr>
              <m:t>β×QS</m:t>
            </m:r>
          </m:e>
        </m:d>
      </m:oMath>
      <w:r>
        <w:rPr>
          <w:lang w:eastAsia="zh-TW"/>
        </w:rPr>
        <w:t xml:space="preserve"> NZCs per layer are fed back, with the restriction of </w:t>
      </w:r>
      <m:oMath>
        <m:sSub>
          <m:sSubPr>
            <m:ctrlPr>
              <w:rPr>
                <w:rFonts w:ascii="Cambria Math" w:hAnsi="Cambria Math"/>
                <w:i/>
                <w:lang w:eastAsia="zh-TW"/>
              </w:rPr>
            </m:ctrlPr>
          </m:sSubPr>
          <m:e>
            <m:r>
              <w:rPr>
                <w:rFonts w:ascii="Cambria Math" w:hAnsi="Cambria Math"/>
                <w:lang w:eastAsia="zh-TW"/>
              </w:rPr>
              <m:t>2K</m:t>
            </m:r>
          </m:e>
          <m:sub>
            <m:r>
              <w:rPr>
                <w:rFonts w:ascii="Cambria Math" w:hAnsi="Cambria Math"/>
                <w:lang w:eastAsia="zh-TW"/>
              </w:rPr>
              <m:t>0</m:t>
            </m:r>
          </m:sub>
        </m:sSub>
      </m:oMath>
      <w:r>
        <w:rPr>
          <w:lang w:eastAsia="zh-TW"/>
        </w:rPr>
        <w:t xml:space="preserve"> NZCs across all layers.</w:t>
      </w:r>
    </w:p>
    <w:p w14:paraId="741063F0" w14:textId="4F9342BA" w:rsidR="00C56352" w:rsidRDefault="00D83114" w:rsidP="00CB1C43">
      <w:pPr>
        <w:spacing w:beforeLines="100" w:before="240" w:afterLines="50" w:after="120"/>
        <w:jc w:val="both"/>
        <w:rPr>
          <w:lang w:eastAsia="zh-TW"/>
        </w:rPr>
      </w:pPr>
      <w:r>
        <w:rPr>
          <w:lang w:eastAsia="zh-TW"/>
        </w:rPr>
        <w:fldChar w:fldCharType="begin"/>
      </w:r>
      <w:r>
        <w:rPr>
          <w:lang w:eastAsia="zh-TW"/>
        </w:rPr>
        <w:instrText xml:space="preserve"> REF _Ref127206099 \h </w:instrText>
      </w:r>
      <w:r>
        <w:rPr>
          <w:lang w:eastAsia="zh-TW"/>
        </w:rPr>
      </w:r>
      <w:r>
        <w:rPr>
          <w:lang w:eastAsia="zh-TW"/>
        </w:rPr>
        <w:fldChar w:fldCharType="separate"/>
      </w:r>
      <w:r>
        <w:t xml:space="preserve">Figure </w:t>
      </w:r>
      <w:r>
        <w:rPr>
          <w:noProof/>
        </w:rPr>
        <w:t>4</w:t>
      </w:r>
      <w:r>
        <w:rPr>
          <w:lang w:eastAsia="zh-TW"/>
        </w:rPr>
        <w:fldChar w:fldCharType="end"/>
      </w:r>
      <w:r w:rsidR="00853CB5">
        <w:rPr>
          <w:lang w:eastAsia="zh-TW"/>
        </w:rPr>
        <w:t xml:space="preserve"> </w:t>
      </w:r>
      <w:r>
        <w:rPr>
          <w:lang w:eastAsia="zh-TW"/>
        </w:rPr>
        <w:t>show</w:t>
      </w:r>
      <w:r w:rsidR="00853CB5">
        <w:rPr>
          <w:lang w:eastAsia="zh-TW"/>
        </w:rPr>
        <w:t>s</w:t>
      </w:r>
      <w:r>
        <w:rPr>
          <w:lang w:eastAsia="zh-TW"/>
        </w:rPr>
        <w:t xml:space="preserve"> the results for </w:t>
      </w:r>
      <m:oMath>
        <m:r>
          <w:rPr>
            <w:rFonts w:ascii="Cambria Math" w:hAnsi="Cambria Math"/>
          </w:rPr>
          <m:t>μ=0.75</m:t>
        </m:r>
      </m:oMath>
      <w:r>
        <w:rPr>
          <w:b/>
          <w:bCs/>
        </w:rPr>
        <w:t xml:space="preserve"> </w:t>
      </w:r>
      <w:r w:rsidRPr="00D83114">
        <w:t>and</w:t>
      </w:r>
      <w:r w:rsidRPr="00D83114">
        <w:rPr>
          <w:b/>
          <w:bCs/>
        </w:rPr>
        <w:t xml:space="preserve"> </w:t>
      </w:r>
      <m:oMath>
        <m:r>
          <w:rPr>
            <w:rFonts w:ascii="Cambria Math" w:hAnsi="Cambria Math"/>
          </w:rPr>
          <m:t>μ=0.5</m:t>
        </m:r>
      </m:oMath>
      <w:r>
        <w:t xml:space="preserve">. </w:t>
      </w:r>
      <w:r w:rsidR="00853CB5">
        <w:t>P</w:t>
      </w:r>
      <w:r>
        <w:t>arameter combinations 1~4 of Rel-16 eType II are used for performance evaluation</w:t>
      </w:r>
      <w:r w:rsidR="00591A42">
        <w:t xml:space="preserve">, and as the baseline for UPT gain. It is seen that Alt 3A/3B can achieve better UPT-overhead tradeoff compared to Alt 1. Although the overall range of UPT gain is around 5% less with Alt 3 variants compared to Alt 1, they can achieve the same gain </w:t>
      </w:r>
      <w:r w:rsidR="00424A5C">
        <w:t xml:space="preserve">as Alt 1 with 40~50 bits of overhead saving. </w:t>
      </w:r>
      <w:r w:rsidR="00915070">
        <w:t xml:space="preserve">The UPT-overhead tradeoff provided by Alt 3C is similar to Alt 1, since it is equivalent of selecting beam-delay pairs as in Rel-16 with </w:t>
      </w:r>
      <w:r w:rsidR="00853CB5">
        <w:t xml:space="preserve">a </w:t>
      </w:r>
      <w:r w:rsidR="00915070">
        <w:t xml:space="preserve">smaller </w:t>
      </w:r>
      <m:oMath>
        <m:r>
          <w:rPr>
            <w:rFonts w:ascii="Cambria Math" w:hAnsi="Cambria Math"/>
            <w:lang w:eastAsia="zh-TW"/>
          </w:rPr>
          <m:t>β</m:t>
        </m:r>
      </m:oMath>
      <w:r w:rsidR="00915070">
        <w:rPr>
          <w:lang w:eastAsia="zh-TW"/>
        </w:rPr>
        <w:t xml:space="preserve">. Alt 3A </w:t>
      </w:r>
      <w:r w:rsidR="008937FD">
        <w:rPr>
          <w:lang w:eastAsia="zh-TW"/>
        </w:rPr>
        <w:t xml:space="preserve">also becomes a natural choice when considering the codebook structure </w:t>
      </w:r>
      <m:oMath>
        <m:sSub>
          <m:sSubPr>
            <m:ctrlPr>
              <w:rPr>
                <w:rFonts w:ascii="Cambria Math" w:hAnsi="Cambria Math"/>
                <w:b/>
                <w:bCs/>
                <w:i/>
                <w:lang w:eastAsia="zh-TW"/>
              </w:rPr>
            </m:ctrlPr>
          </m:sSubPr>
          <m:e>
            <m:r>
              <m:rPr>
                <m:sty m:val="bi"/>
              </m:rPr>
              <w:rPr>
                <w:rFonts w:ascii="Cambria Math" w:hAnsi="Cambria Math"/>
                <w:lang w:eastAsia="zh-TW"/>
              </w:rPr>
              <m:t>W</m:t>
            </m:r>
          </m:e>
          <m:sub>
            <m:r>
              <m:rPr>
                <m:sty m:val="bi"/>
              </m:rPr>
              <w:rPr>
                <w:rFonts w:ascii="Cambria Math" w:hAnsi="Cambria Math"/>
                <w:lang w:eastAsia="zh-TW"/>
              </w:rPr>
              <m:t>1</m:t>
            </m:r>
          </m:sub>
        </m:sSub>
        <m:acc>
          <m:accPr>
            <m:chr m:val="̃"/>
            <m:ctrlPr>
              <w:rPr>
                <w:rFonts w:ascii="Cambria Math" w:hAnsi="Cambria Math"/>
                <w:b/>
                <w:bCs/>
                <w:i/>
                <w:lang w:eastAsia="zh-TW"/>
              </w:rPr>
            </m:ctrlPr>
          </m:accPr>
          <m:e>
            <m:sSub>
              <m:sSubPr>
                <m:ctrlPr>
                  <w:rPr>
                    <w:rFonts w:ascii="Cambria Math" w:hAnsi="Cambria Math"/>
                    <w:b/>
                    <w:bCs/>
                    <w:i/>
                    <w:lang w:eastAsia="zh-TW"/>
                  </w:rPr>
                </m:ctrlPr>
              </m:sSubPr>
              <m:e>
                <m:r>
                  <m:rPr>
                    <m:sty m:val="bi"/>
                  </m:rPr>
                  <w:rPr>
                    <w:rFonts w:ascii="Cambria Math" w:hAnsi="Cambria Math"/>
                    <w:lang w:eastAsia="zh-TW"/>
                  </w:rPr>
                  <m:t>W</m:t>
                </m:r>
              </m:e>
              <m:sub>
                <m:r>
                  <m:rPr>
                    <m:sty m:val="bi"/>
                  </m:rPr>
                  <w:rPr>
                    <w:rFonts w:ascii="Cambria Math" w:hAnsi="Cambria Math"/>
                    <w:lang w:eastAsia="zh-TW"/>
                  </w:rPr>
                  <m:t>2</m:t>
                </m:r>
              </m:sub>
            </m:sSub>
          </m:e>
        </m:acc>
        <m:sSup>
          <m:sSupPr>
            <m:ctrlPr>
              <w:rPr>
                <w:rFonts w:ascii="Cambria Math" w:hAnsi="Cambria Math"/>
                <w:b/>
                <w:bCs/>
                <w:i/>
                <w:lang w:eastAsia="zh-TW"/>
              </w:rPr>
            </m:ctrlPr>
          </m:sSupPr>
          <m:e>
            <m:d>
              <m:dPr>
                <m:ctrlPr>
                  <w:rPr>
                    <w:rFonts w:ascii="Cambria Math" w:hAnsi="Cambria Math"/>
                    <w:b/>
                    <w:bCs/>
                    <w:i/>
                    <w:lang w:eastAsia="zh-TW"/>
                  </w:rPr>
                </m:ctrlPr>
              </m:dPr>
              <m:e>
                <m:sSub>
                  <m:sSubPr>
                    <m:ctrlPr>
                      <w:rPr>
                        <w:rFonts w:ascii="Cambria Math" w:hAnsi="Cambria Math"/>
                        <w:b/>
                        <w:bCs/>
                        <w:i/>
                        <w:lang w:eastAsia="zh-TW"/>
                      </w:rPr>
                    </m:ctrlPr>
                  </m:sSubPr>
                  <m:e>
                    <m:r>
                      <m:rPr>
                        <m:sty m:val="bi"/>
                      </m:rPr>
                      <w:rPr>
                        <w:rFonts w:ascii="Cambria Math" w:hAnsi="Cambria Math"/>
                        <w:lang w:eastAsia="zh-TW"/>
                      </w:rPr>
                      <m:t>W</m:t>
                    </m:r>
                  </m:e>
                  <m:sub>
                    <m:r>
                      <m:rPr>
                        <m:sty m:val="bi"/>
                      </m:rPr>
                      <w:rPr>
                        <w:rFonts w:ascii="Cambria Math" w:hAnsi="Cambria Math"/>
                        <w:lang w:eastAsia="zh-TW"/>
                      </w:rPr>
                      <m:t>f</m:t>
                    </m:r>
                  </m:sub>
                </m:sSub>
                <m:r>
                  <m:rPr>
                    <m:sty m:val="bi"/>
                  </m:rPr>
                  <w:rPr>
                    <w:rFonts w:ascii="Cambria Math" w:hAnsi="Cambria Math"/>
                    <w:lang w:eastAsia="zh-TW"/>
                  </w:rPr>
                  <m:t>⨂</m:t>
                </m:r>
                <m:sSub>
                  <m:sSubPr>
                    <m:ctrlPr>
                      <w:rPr>
                        <w:rFonts w:ascii="Cambria Math" w:hAnsi="Cambria Math"/>
                        <w:b/>
                        <w:bCs/>
                        <w:i/>
                        <w:lang w:eastAsia="zh-TW"/>
                      </w:rPr>
                    </m:ctrlPr>
                  </m:sSubPr>
                  <m:e>
                    <m:r>
                      <m:rPr>
                        <m:sty m:val="bi"/>
                      </m:rPr>
                      <w:rPr>
                        <w:rFonts w:ascii="Cambria Math" w:hAnsi="Cambria Math"/>
                        <w:lang w:eastAsia="zh-TW"/>
                      </w:rPr>
                      <m:t>W</m:t>
                    </m:r>
                  </m:e>
                  <m:sub>
                    <m:r>
                      <m:rPr>
                        <m:sty m:val="bi"/>
                      </m:rPr>
                      <w:rPr>
                        <w:rFonts w:ascii="Cambria Math" w:hAnsi="Cambria Math"/>
                        <w:lang w:eastAsia="zh-TW"/>
                      </w:rPr>
                      <m:t>d</m:t>
                    </m:r>
                  </m:sub>
                </m:sSub>
              </m:e>
            </m:d>
          </m:e>
          <m:sup>
            <m:r>
              <m:rPr>
                <m:sty m:val="bi"/>
              </m:rPr>
              <w:rPr>
                <w:rFonts w:ascii="Cambria Math" w:hAnsi="Cambria Math"/>
                <w:lang w:eastAsia="zh-TW"/>
              </w:rPr>
              <m:t>H</m:t>
            </m:r>
          </m:sup>
        </m:sSup>
        <m:r>
          <m:rPr>
            <m:sty m:val="bi"/>
          </m:rPr>
          <w:rPr>
            <w:rFonts w:ascii="Cambria Math" w:hAnsi="Cambria Math"/>
            <w:lang w:eastAsia="zh-TW"/>
          </w:rPr>
          <m:t>.</m:t>
        </m:r>
      </m:oMath>
      <w:r w:rsidR="008937FD">
        <w:rPr>
          <w:b/>
          <w:bCs/>
          <w:lang w:eastAsia="zh-TW"/>
        </w:rPr>
        <w:t xml:space="preserve"> </w:t>
      </w:r>
      <w:r w:rsidR="008937FD">
        <w:rPr>
          <w:lang w:eastAsia="zh-TW"/>
        </w:rPr>
        <w:t>Therefore</w:t>
      </w:r>
      <w:r w:rsidR="00EF624B">
        <w:rPr>
          <w:lang w:eastAsia="zh-TW"/>
        </w:rPr>
        <w:t>, we are open to support Alt 3A.</w:t>
      </w:r>
    </w:p>
    <w:p w14:paraId="4F06288B" w14:textId="0A0A5B12" w:rsidR="00EF624B" w:rsidRDefault="00EF624B" w:rsidP="00CB1C43">
      <w:pPr>
        <w:spacing w:beforeLines="100" w:before="240" w:afterLines="50" w:after="120"/>
        <w:jc w:val="both"/>
        <w:rPr>
          <w:lang w:eastAsia="zh-TW"/>
        </w:rPr>
      </w:pPr>
      <w:r w:rsidRPr="006F14CC">
        <w:rPr>
          <w:b/>
          <w:bCs/>
          <w:lang w:eastAsia="zh-TW"/>
        </w:rPr>
        <w:t>Observation</w:t>
      </w:r>
      <w:r w:rsidR="000275A8">
        <w:rPr>
          <w:b/>
          <w:bCs/>
          <w:lang w:eastAsia="zh-TW"/>
        </w:rPr>
        <w:t xml:space="preserve"> 8</w:t>
      </w:r>
      <w:r w:rsidR="008819C8" w:rsidRPr="006F14CC">
        <w:rPr>
          <w:b/>
          <w:bCs/>
          <w:lang w:eastAsia="zh-TW"/>
        </w:rPr>
        <w:t>:</w:t>
      </w:r>
      <w:r w:rsidR="008819C8">
        <w:rPr>
          <w:lang w:eastAsia="zh-TW"/>
        </w:rPr>
        <w:t xml:space="preserve"> </w:t>
      </w:r>
      <w:r w:rsidR="00F6250C">
        <w:rPr>
          <w:lang w:eastAsia="zh-TW"/>
        </w:rPr>
        <w:t>NZC indication by Alt 3A/3B can yield the same UPT gain as Alt 1 with 20~30 % feedback overhead saving</w:t>
      </w:r>
      <w:r w:rsidR="006F14CC">
        <w:rPr>
          <w:lang w:eastAsia="zh-TW"/>
        </w:rPr>
        <w:t>.</w:t>
      </w:r>
    </w:p>
    <w:p w14:paraId="0C224A11" w14:textId="23A43CF0" w:rsidR="0079768C" w:rsidRPr="00BC0525" w:rsidRDefault="00F6250C" w:rsidP="00BC0525">
      <w:pPr>
        <w:spacing w:beforeLines="100" w:before="240" w:afterLines="50" w:after="120"/>
        <w:jc w:val="both"/>
        <w:rPr>
          <w:lang w:eastAsia="zh-TW"/>
        </w:rPr>
      </w:pPr>
      <w:r w:rsidRPr="006F14CC">
        <w:rPr>
          <w:b/>
          <w:bCs/>
          <w:lang w:eastAsia="zh-TW"/>
        </w:rPr>
        <w:t>Proposal</w:t>
      </w:r>
      <w:r w:rsidR="000275A8">
        <w:rPr>
          <w:b/>
          <w:bCs/>
          <w:lang w:eastAsia="zh-TW"/>
        </w:rPr>
        <w:t xml:space="preserve"> 8</w:t>
      </w:r>
      <w:r w:rsidRPr="006F14CC">
        <w:rPr>
          <w:b/>
          <w:bCs/>
          <w:lang w:eastAsia="zh-TW"/>
        </w:rPr>
        <w:t>:</w:t>
      </w:r>
      <w:r>
        <w:rPr>
          <w:lang w:eastAsia="zh-TW"/>
        </w:rPr>
        <w:t xml:space="preserve"> </w:t>
      </w:r>
      <w:r>
        <w:t xml:space="preserve">For the Type-II codebook refinement for high/medium velocities, support NZC indication by Alt 3A, wherein </w:t>
      </w:r>
      <m:oMath>
        <m:r>
          <w:rPr>
            <w:rFonts w:ascii="Cambria Math" w:hAnsi="Cambria Math"/>
          </w:rPr>
          <m:t>S</m:t>
        </m:r>
      </m:oMath>
      <w:r>
        <w:t xml:space="preserve"> delay-Doppler pairs are selected first, and </w:t>
      </w:r>
      <m:oMath>
        <m:r>
          <w:rPr>
            <w:rFonts w:ascii="Cambria Math" w:hAnsi="Cambria Math"/>
          </w:rPr>
          <m:t>2LS</m:t>
        </m:r>
      </m:oMath>
      <w:r>
        <w:t xml:space="preserve"> NZCs are selected for feedback subsequently.</w:t>
      </w:r>
    </w:p>
    <w:p w14:paraId="401B262A" w14:textId="33471041" w:rsidR="004720B1" w:rsidRPr="00B11E75" w:rsidRDefault="00BD724F" w:rsidP="00401000">
      <w:pPr>
        <w:pStyle w:val="Heading2"/>
        <w:numPr>
          <w:ilvl w:val="1"/>
          <w:numId w:val="1"/>
        </w:numPr>
      </w:pPr>
      <w:r>
        <w:t>CSI measurement/reporting</w:t>
      </w:r>
    </w:p>
    <w:p w14:paraId="12B7ADC1" w14:textId="52DF9349" w:rsidR="0010400C" w:rsidRDefault="0010400C" w:rsidP="0010400C">
      <w:pPr>
        <w:jc w:val="both"/>
        <w:rPr>
          <w:lang w:val="en-GB" w:eastAsia="zh-TW"/>
        </w:rPr>
      </w:pPr>
      <w:r>
        <w:rPr>
          <w:lang w:val="en-GB"/>
        </w:rPr>
        <w:t xml:space="preserve">In RAN#111 </w:t>
      </w:r>
      <w:r>
        <w:rPr>
          <w:lang w:val="en-GB" w:eastAsia="zh-TW"/>
        </w:rPr>
        <w:t xml:space="preserve">meeting, we have the following </w:t>
      </w:r>
      <w:r>
        <w:rPr>
          <w:lang w:eastAsia="zh-TW"/>
        </w:rPr>
        <w:t>agreements regarding various parameters involved in CSI measurement and reporting</w:t>
      </w:r>
      <w:r w:rsidR="00AC044E">
        <w:rPr>
          <w:lang w:eastAsia="zh-TW"/>
        </w:rPr>
        <w:t xml:space="preserve"> [2]</w:t>
      </w:r>
      <w:r>
        <w:rPr>
          <w:lang w:eastAsia="zh-TW"/>
        </w:rPr>
        <w:t>:</w:t>
      </w:r>
    </w:p>
    <w:tbl>
      <w:tblPr>
        <w:tblStyle w:val="TableGrid"/>
        <w:tblW w:w="0" w:type="auto"/>
        <w:tblLook w:val="04A0" w:firstRow="1" w:lastRow="0" w:firstColumn="1" w:lastColumn="0" w:noHBand="0" w:noVBand="1"/>
      </w:tblPr>
      <w:tblGrid>
        <w:gridCol w:w="9631"/>
      </w:tblGrid>
      <w:tr w:rsidR="005273D4" w14:paraId="77341077" w14:textId="77777777" w:rsidTr="00C5561E">
        <w:tc>
          <w:tcPr>
            <w:tcW w:w="9631" w:type="dxa"/>
          </w:tcPr>
          <w:p w14:paraId="66ECA54F" w14:textId="77777777" w:rsidR="00162207" w:rsidRDefault="00162207" w:rsidP="00162207">
            <w:pPr>
              <w:snapToGrid w:val="0"/>
              <w:rPr>
                <w:rFonts w:cs="Times"/>
                <w:sz w:val="20"/>
                <w:highlight w:val="green"/>
              </w:rPr>
            </w:pPr>
            <w:r>
              <w:rPr>
                <w:rFonts w:cs="Times"/>
                <w:b/>
                <w:highlight w:val="green"/>
              </w:rPr>
              <w:t>Agreement</w:t>
            </w:r>
          </w:p>
          <w:p w14:paraId="1F8EA763" w14:textId="77777777" w:rsidR="00162207" w:rsidRDefault="00162207" w:rsidP="00162207">
            <w:pPr>
              <w:snapToGrid w:val="0"/>
              <w:rPr>
                <w:rFonts w:cs="Times"/>
              </w:rPr>
            </w:pPr>
            <w:r>
              <w:rPr>
                <w:rFonts w:cs="Times"/>
              </w:rPr>
              <w:t xml:space="preserve">For the Type-II codebook refinement for high/medium velocities, the parameter </w:t>
            </w:r>
            <w:r>
              <w:rPr>
                <w:rFonts w:cs="Times"/>
                <w:i/>
              </w:rPr>
              <w:t>K</w:t>
            </w:r>
            <w:r>
              <w:rPr>
                <w:rFonts w:cs="Times"/>
              </w:rPr>
              <w:t xml:space="preserve"> (the number of AP-CSI-RS resources for the CMR) is gNB-configured via higher-layer (RRC) signalling </w:t>
            </w:r>
            <w:r>
              <w:rPr>
                <w:rFonts w:cs="Times"/>
                <w:i/>
              </w:rPr>
              <w:t>at least</w:t>
            </w:r>
            <w:r>
              <w:rPr>
                <w:rFonts w:cs="Times"/>
              </w:rPr>
              <w:t xml:space="preserve"> from the following set of candidate values: {4, 8}</w:t>
            </w:r>
          </w:p>
          <w:p w14:paraId="21253F28" w14:textId="12E4ECC9" w:rsidR="005273D4" w:rsidRDefault="00162207" w:rsidP="00F4114D">
            <w:pPr>
              <w:pStyle w:val="ListParagraph"/>
              <w:numPr>
                <w:ilvl w:val="0"/>
                <w:numId w:val="18"/>
              </w:numPr>
              <w:snapToGrid w:val="0"/>
              <w:spacing w:after="0"/>
              <w:contextualSpacing/>
              <w:rPr>
                <w:rFonts w:cs="Times"/>
              </w:rPr>
            </w:pPr>
            <w:r>
              <w:rPr>
                <w:rFonts w:cs="Times"/>
              </w:rPr>
              <w:t xml:space="preserve">FFS: If additional candidate value(s) of </w:t>
            </w:r>
            <w:r>
              <w:rPr>
                <w:rFonts w:cs="Times"/>
                <w:i/>
              </w:rPr>
              <w:t>K</w:t>
            </w:r>
            <w:r>
              <w:rPr>
                <w:rFonts w:cs="Times"/>
              </w:rPr>
              <w:t xml:space="preserve"> are supported, e.g. 5, 12, 16, also taking into account other use cases (e.g. </w:t>
            </w:r>
            <w:r>
              <w:rPr>
                <w:rFonts w:eastAsia="Malgun Gothic" w:cs="Times"/>
                <w:lang w:eastAsia="zh-CN"/>
              </w:rPr>
              <w:t>for training filter coefficients, prediction or performance monitoring</w:t>
            </w:r>
            <w:r>
              <w:rPr>
                <w:rFonts w:cs="Times"/>
              </w:rPr>
              <w:t>) and TDD</w:t>
            </w:r>
          </w:p>
          <w:p w14:paraId="735C9B28" w14:textId="77777777" w:rsidR="00AD5BA9" w:rsidRDefault="00AD5BA9" w:rsidP="00AD5BA9">
            <w:pPr>
              <w:pStyle w:val="ListParagraph"/>
              <w:snapToGrid w:val="0"/>
              <w:spacing w:after="0"/>
              <w:contextualSpacing/>
              <w:rPr>
                <w:rFonts w:cs="Times"/>
              </w:rPr>
            </w:pPr>
          </w:p>
          <w:p w14:paraId="651318A4" w14:textId="77777777" w:rsidR="00AD5BA9" w:rsidRDefault="00AD5BA9" w:rsidP="00AD5BA9">
            <w:pPr>
              <w:snapToGrid w:val="0"/>
              <w:rPr>
                <w:rFonts w:cs="Times"/>
                <w:sz w:val="20"/>
                <w:highlight w:val="green"/>
              </w:rPr>
            </w:pPr>
            <w:r>
              <w:rPr>
                <w:rFonts w:cs="Times"/>
                <w:b/>
                <w:highlight w:val="green"/>
              </w:rPr>
              <w:t>Agreement</w:t>
            </w:r>
          </w:p>
          <w:p w14:paraId="28A53228" w14:textId="77777777" w:rsidR="00AD5BA9" w:rsidRDefault="00AD5BA9" w:rsidP="00AD5BA9">
            <w:pPr>
              <w:snapToGrid w:val="0"/>
              <w:rPr>
                <w:rFonts w:cs="Times"/>
              </w:rPr>
            </w:pPr>
            <w:r>
              <w:rPr>
                <w:rFonts w:cs="Times"/>
              </w:rPr>
              <w:t xml:space="preserve">For the Type-II codebook refinement for high/medium velocities, the parameter </w:t>
            </w:r>
            <w:r>
              <w:rPr>
                <w:rFonts w:cs="Times"/>
                <w:i/>
              </w:rPr>
              <w:t>m</w:t>
            </w:r>
            <w:r>
              <w:rPr>
                <w:rFonts w:cs="Times"/>
              </w:rPr>
              <w:t xml:space="preserve"> (offset between two AP-CSI-RS resources for the CMR, in slots) is gNB-configured via higher-layer (RRC) signalling from the following set of candidate values: {1, 2}</w:t>
            </w:r>
          </w:p>
          <w:p w14:paraId="6481F58E" w14:textId="42B939F4" w:rsidR="00AD5BA9" w:rsidRDefault="00AD5BA9" w:rsidP="00F4114D">
            <w:pPr>
              <w:pStyle w:val="ListParagraph"/>
              <w:numPr>
                <w:ilvl w:val="0"/>
                <w:numId w:val="19"/>
              </w:numPr>
              <w:snapToGrid w:val="0"/>
              <w:spacing w:after="0"/>
              <w:contextualSpacing/>
              <w:rPr>
                <w:rFonts w:cs="Times"/>
              </w:rPr>
            </w:pPr>
            <w:r>
              <w:rPr>
                <w:rFonts w:cs="Times"/>
              </w:rPr>
              <w:t>FFS: Whether 4, 5, 8, 12, and/or 16 are also supported as other candidate value(s)</w:t>
            </w:r>
          </w:p>
          <w:p w14:paraId="56F1192F" w14:textId="12574E7D" w:rsidR="00AD5BA9" w:rsidRDefault="00AD5BA9" w:rsidP="00AD5BA9">
            <w:pPr>
              <w:snapToGrid w:val="0"/>
              <w:spacing w:after="0"/>
              <w:contextualSpacing/>
              <w:rPr>
                <w:rFonts w:cs="Times"/>
              </w:rPr>
            </w:pPr>
          </w:p>
          <w:p w14:paraId="7AD4D94C" w14:textId="77777777" w:rsidR="00AD5BA9" w:rsidRDefault="00AD5BA9" w:rsidP="00AD5BA9">
            <w:pPr>
              <w:snapToGrid w:val="0"/>
              <w:rPr>
                <w:rFonts w:cs="Times"/>
                <w:sz w:val="20"/>
                <w:highlight w:val="green"/>
              </w:rPr>
            </w:pPr>
            <w:r>
              <w:rPr>
                <w:rFonts w:cs="Times"/>
                <w:b/>
                <w:highlight w:val="green"/>
              </w:rPr>
              <w:t>Agreement</w:t>
            </w:r>
          </w:p>
          <w:p w14:paraId="52A129FA" w14:textId="77777777" w:rsidR="00AD5BA9" w:rsidRDefault="00AD5BA9" w:rsidP="00AD5BA9">
            <w:pPr>
              <w:snapToGrid w:val="0"/>
              <w:rPr>
                <w:rFonts w:cs="Times"/>
              </w:rPr>
            </w:pPr>
            <w:r>
              <w:rPr>
                <w:rFonts w:cs="Times"/>
              </w:rPr>
              <w:t xml:space="preserve">For the Type-II codebook refinement for high/medium velocities, the parameter </w:t>
            </w:r>
            <w:r>
              <w:rPr>
                <w:rFonts w:cs="Times"/>
                <w:i/>
                <w:iCs/>
              </w:rPr>
              <w:t>δ</w:t>
            </w:r>
            <w:r>
              <w:rPr>
                <w:rFonts w:cs="Times"/>
              </w:rPr>
              <w:t xml:space="preserve"> (in slots) is gNB-configured via higher-layer (RRC) signalling from a set of the following candidate values:</w:t>
            </w:r>
          </w:p>
          <w:p w14:paraId="0BD42EEB" w14:textId="77777777" w:rsidR="00AD5BA9" w:rsidRDefault="00AD5BA9" w:rsidP="00F4114D">
            <w:pPr>
              <w:pStyle w:val="ListParagraph"/>
              <w:numPr>
                <w:ilvl w:val="0"/>
                <w:numId w:val="20"/>
              </w:numPr>
              <w:snapToGrid w:val="0"/>
              <w:spacing w:after="0"/>
              <w:contextualSpacing/>
              <w:rPr>
                <w:rFonts w:cs="Times"/>
              </w:rPr>
            </w:pPr>
            <w:r>
              <w:rPr>
                <w:rFonts w:cs="Times"/>
                <w:iCs/>
              </w:rPr>
              <w:t xml:space="preserve">First candidate value: </w:t>
            </w:r>
            <w:r>
              <w:rPr>
                <w:rFonts w:cs="Times"/>
                <w:i/>
                <w:iCs/>
              </w:rPr>
              <w:t>δ</w:t>
            </w:r>
            <w:r>
              <w:rPr>
                <w:rFonts w:cs="Times"/>
              </w:rPr>
              <w:t xml:space="preserve">=0, </w:t>
            </w:r>
          </w:p>
          <w:p w14:paraId="6618B1B4" w14:textId="77777777" w:rsidR="00AD5BA9" w:rsidRDefault="00AD5BA9" w:rsidP="00F4114D">
            <w:pPr>
              <w:pStyle w:val="ListParagraph"/>
              <w:numPr>
                <w:ilvl w:val="0"/>
                <w:numId w:val="20"/>
              </w:numPr>
              <w:snapToGrid w:val="0"/>
              <w:spacing w:after="0"/>
              <w:contextualSpacing/>
              <w:rPr>
                <w:rFonts w:cs="Times"/>
              </w:rPr>
            </w:pPr>
            <w:r>
              <w:rPr>
                <w:rFonts w:cs="Times"/>
              </w:rPr>
              <w:t xml:space="preserve">2 additional non-zero values of parameter </w:t>
            </w:r>
            <w:r>
              <w:rPr>
                <w:rFonts w:cs="Times"/>
                <w:i/>
                <w:iCs/>
              </w:rPr>
              <w:t>δ</w:t>
            </w:r>
            <w:r>
              <w:rPr>
                <w:rFonts w:cs="Times"/>
              </w:rPr>
              <w:t xml:space="preserve"> are supported</w:t>
            </w:r>
          </w:p>
          <w:p w14:paraId="5C663967" w14:textId="3D0A5BA6" w:rsidR="00AD5BA9" w:rsidRDefault="00AD5BA9" w:rsidP="00F4114D">
            <w:pPr>
              <w:pStyle w:val="ListParagraph"/>
              <w:numPr>
                <w:ilvl w:val="1"/>
                <w:numId w:val="20"/>
              </w:numPr>
              <w:snapToGrid w:val="0"/>
              <w:spacing w:after="0"/>
              <w:contextualSpacing/>
              <w:rPr>
                <w:rFonts w:cs="Times"/>
              </w:rPr>
            </w:pPr>
            <w:r>
              <w:rPr>
                <w:rFonts w:cs="Times"/>
              </w:rPr>
              <w:t>FFS: the non-zero value(s), to be selected from 1, 2, 3, 4, 5, 6, and 8</w:t>
            </w:r>
          </w:p>
          <w:p w14:paraId="516AB6DC" w14:textId="77777777" w:rsidR="00AD5BA9" w:rsidRDefault="00AD5BA9" w:rsidP="00AD5BA9">
            <w:pPr>
              <w:pStyle w:val="ListParagraph"/>
              <w:snapToGrid w:val="0"/>
              <w:spacing w:after="0"/>
              <w:ind w:left="1440"/>
              <w:contextualSpacing/>
              <w:rPr>
                <w:rFonts w:cs="Times"/>
              </w:rPr>
            </w:pPr>
          </w:p>
          <w:p w14:paraId="2B709320" w14:textId="77777777" w:rsidR="00AD5BA9" w:rsidRDefault="00AD5BA9" w:rsidP="00AD5BA9">
            <w:pPr>
              <w:snapToGrid w:val="0"/>
              <w:rPr>
                <w:rFonts w:cs="Times"/>
                <w:sz w:val="20"/>
                <w:highlight w:val="green"/>
              </w:rPr>
            </w:pPr>
            <w:r>
              <w:rPr>
                <w:rFonts w:cs="Times"/>
                <w:b/>
                <w:highlight w:val="green"/>
              </w:rPr>
              <w:t>Agreement</w:t>
            </w:r>
          </w:p>
          <w:p w14:paraId="18C8EE32" w14:textId="77777777" w:rsidR="00AD5BA9" w:rsidRDefault="00AD5BA9" w:rsidP="00AD5BA9">
            <w:pPr>
              <w:snapToGrid w:val="0"/>
            </w:pPr>
            <w:r>
              <w:lastRenderedPageBreak/>
              <w:t xml:space="preserve">For the Type-II codebook refinement for high/medium velocities, regarding the parameter </w:t>
            </w:r>
            <w:r>
              <w:rPr>
                <w:i/>
                <w:iCs/>
              </w:rPr>
              <w:t>δ</w:t>
            </w:r>
            <w:r>
              <w:t xml:space="preserve"> (in slots), support the additional value of 2</w:t>
            </w:r>
          </w:p>
          <w:p w14:paraId="6F66B726" w14:textId="05F601AC" w:rsidR="00AD5BA9" w:rsidRPr="00AD5BA9" w:rsidRDefault="00AD5BA9" w:rsidP="00F4114D">
            <w:pPr>
              <w:numPr>
                <w:ilvl w:val="0"/>
                <w:numId w:val="14"/>
              </w:numPr>
              <w:spacing w:after="0"/>
              <w:rPr>
                <w:iCs/>
              </w:rPr>
            </w:pPr>
            <w:r>
              <w:t>FFS (by RAN1#112): For the last supported additional value, down select between 1, 3, 4, and 5</w:t>
            </w:r>
          </w:p>
          <w:p w14:paraId="49AADE9A" w14:textId="3B2A9FD9" w:rsidR="00AD5BA9" w:rsidRDefault="00AD5BA9" w:rsidP="00AD5BA9">
            <w:pPr>
              <w:spacing w:after="0"/>
              <w:rPr>
                <w:iCs/>
              </w:rPr>
            </w:pPr>
          </w:p>
          <w:p w14:paraId="19E3C2FE" w14:textId="77777777" w:rsidR="00AD5BA9" w:rsidRDefault="00AD5BA9" w:rsidP="00AD5BA9">
            <w:pPr>
              <w:widowControl w:val="0"/>
              <w:snapToGrid w:val="0"/>
              <w:jc w:val="both"/>
              <w:rPr>
                <w:b/>
                <w:sz w:val="20"/>
              </w:rPr>
            </w:pPr>
            <w:r>
              <w:rPr>
                <w:b/>
              </w:rPr>
              <w:t>Conclusion</w:t>
            </w:r>
          </w:p>
          <w:p w14:paraId="39C93647" w14:textId="63B7B9AC" w:rsidR="00162207" w:rsidRPr="00C77F49" w:rsidRDefault="00AD5BA9" w:rsidP="00C77F49">
            <w:pPr>
              <w:widowControl w:val="0"/>
              <w:snapToGrid w:val="0"/>
              <w:jc w:val="both"/>
            </w:pPr>
            <w:r>
              <w:t xml:space="preserve">For the Type-II codebook refinement for high/medium velocities, regarding the parameter </w:t>
            </w:r>
            <w:r>
              <w:rPr>
                <w:i/>
              </w:rPr>
              <w:t>m</w:t>
            </w:r>
            <w:r>
              <w:t xml:space="preserve"> (offset between two AP-CSI-RS resources for the CMR, there is no consensus in supporting additional candidate value(s).</w:t>
            </w:r>
          </w:p>
        </w:tc>
      </w:tr>
    </w:tbl>
    <w:p w14:paraId="4F10528D" w14:textId="438F898D" w:rsidR="00B70C83" w:rsidRDefault="00B70C83" w:rsidP="00B70C83">
      <w:pPr>
        <w:rPr>
          <w:lang w:val="en-GB"/>
        </w:rPr>
      </w:pPr>
    </w:p>
    <w:p w14:paraId="749CCBBF" w14:textId="5FCAE925" w:rsidR="006F14CC" w:rsidRDefault="006F14CC" w:rsidP="00B70C83">
      <w:pPr>
        <w:rPr>
          <w:lang w:eastAsia="zh-TW"/>
        </w:rPr>
      </w:pPr>
      <w:r>
        <w:rPr>
          <w:lang w:val="en-GB"/>
        </w:rPr>
        <w:t xml:space="preserve">Regarding the value of </w:t>
      </w:r>
      <m:oMath>
        <m:r>
          <w:rPr>
            <w:rFonts w:ascii="Cambria Math" w:hAnsi="Cambria Math"/>
            <w:lang w:eastAsia="zh-TW"/>
          </w:rPr>
          <m:t>K,</m:t>
        </m:r>
      </m:oMath>
      <w:r>
        <w:rPr>
          <w:lang w:val="en-GB"/>
        </w:rPr>
        <w:t xml:space="preserve"> </w:t>
      </w:r>
      <w:r>
        <w:rPr>
          <w:lang w:eastAsia="zh-TW"/>
        </w:rPr>
        <w:t xml:space="preserve">to have a reasonable CSI-RS overhead and buffer size of UE, </w:t>
      </w:r>
      <m:oMath>
        <m:r>
          <w:rPr>
            <w:rFonts w:ascii="Cambria Math" w:hAnsi="Cambria Math"/>
            <w:lang w:eastAsia="zh-TW"/>
          </w:rPr>
          <m:t>K</m:t>
        </m:r>
      </m:oMath>
      <w:r>
        <w:rPr>
          <w:rFonts w:hint="eastAsia"/>
          <w:lang w:eastAsia="zh-TW"/>
        </w:rPr>
        <w:t xml:space="preserve"> </w:t>
      </w:r>
      <w:r>
        <w:rPr>
          <w:lang w:eastAsia="zh-TW"/>
        </w:rPr>
        <w:t>cannot be arbitrarily large. Also, we note</w:t>
      </w:r>
      <w:r w:rsidR="00F7215A">
        <w:rPr>
          <w:lang w:eastAsia="zh-TW"/>
        </w:rPr>
        <w:t xml:space="preserve"> that irrespective of how large a value of </w:t>
      </w:r>
      <m:oMath>
        <m:r>
          <w:rPr>
            <w:rFonts w:ascii="Cambria Math" w:hAnsi="Cambria Math"/>
            <w:lang w:eastAsia="zh-TW"/>
          </w:rPr>
          <m:t>K</m:t>
        </m:r>
      </m:oMath>
      <w:r w:rsidR="00F7215A">
        <w:rPr>
          <w:lang w:eastAsia="zh-TW"/>
        </w:rPr>
        <w:t xml:space="preserve"> is configured, UE would use only as many CSI-RS occasions as its implementation allows. Therefore, </w:t>
      </w:r>
      <w:r w:rsidR="00BC0525">
        <w:rPr>
          <w:lang w:eastAsia="zh-TW"/>
        </w:rPr>
        <w:t xml:space="preserve">our preference is not to support </w:t>
      </w:r>
      <m:oMath>
        <m:r>
          <w:rPr>
            <w:rFonts w:ascii="Cambria Math" w:hAnsi="Cambria Math"/>
            <w:lang w:eastAsia="zh-TW"/>
          </w:rPr>
          <m:t>K&gt;10</m:t>
        </m:r>
      </m:oMath>
      <w:r w:rsidR="00BC0525">
        <w:rPr>
          <w:lang w:eastAsia="zh-TW"/>
        </w:rPr>
        <w:t>.</w:t>
      </w:r>
    </w:p>
    <w:p w14:paraId="6531D707" w14:textId="31A0E2E2" w:rsidR="00BC0525" w:rsidRDefault="00A2024D" w:rsidP="00B70C83">
      <w:pPr>
        <w:rPr>
          <w:szCs w:val="22"/>
        </w:rPr>
      </w:pPr>
      <w:r>
        <w:rPr>
          <w:iCs/>
          <w:szCs w:val="22"/>
        </w:rPr>
        <w:t xml:space="preserve">Regarding the value of </w:t>
      </w:r>
      <m:oMath>
        <m:r>
          <w:rPr>
            <w:rFonts w:ascii="Cambria Math" w:hAnsi="Cambria Math"/>
            <w:szCs w:val="22"/>
          </w:rPr>
          <m:t>δ</m:t>
        </m:r>
      </m:oMath>
      <w:r>
        <w:rPr>
          <w:iCs/>
          <w:szCs w:val="22"/>
        </w:rPr>
        <w:t>, large values are</w:t>
      </w:r>
      <w:r w:rsidRPr="00BA743E">
        <w:rPr>
          <w:iCs/>
          <w:szCs w:val="22"/>
        </w:rPr>
        <w:t xml:space="preserve"> not </w:t>
      </w:r>
      <w:r>
        <w:rPr>
          <w:iCs/>
          <w:szCs w:val="22"/>
        </w:rPr>
        <w:t>prefer</w:t>
      </w:r>
      <w:r w:rsidRPr="00BA743E">
        <w:rPr>
          <w:iCs/>
          <w:szCs w:val="22"/>
        </w:rPr>
        <w:t xml:space="preserve">able as the prediction performance degrades if the starting position </w:t>
      </w:r>
      <w:r>
        <w:rPr>
          <w:iCs/>
          <w:szCs w:val="22"/>
        </w:rPr>
        <w:t xml:space="preserve">of the reporting window </w:t>
      </w:r>
      <w:r w:rsidRPr="00BA743E">
        <w:rPr>
          <w:iCs/>
          <w:szCs w:val="22"/>
        </w:rPr>
        <w:t>is further away from the last CSI-RS occasion.</w:t>
      </w:r>
      <w:r>
        <w:rPr>
          <w:iCs/>
          <w:szCs w:val="22"/>
        </w:rPr>
        <w:t xml:space="preserve"> Therefore, our preference is to support </w:t>
      </w:r>
      <m:oMath>
        <m:r>
          <w:rPr>
            <w:rFonts w:ascii="Cambria Math" w:hAnsi="Cambria Math"/>
            <w:szCs w:val="22"/>
          </w:rPr>
          <m:t>δ=1,3</m:t>
        </m:r>
      </m:oMath>
      <w:r>
        <w:rPr>
          <w:szCs w:val="22"/>
        </w:rPr>
        <w:t>.</w:t>
      </w:r>
    </w:p>
    <w:p w14:paraId="6714D159" w14:textId="6038F1EE" w:rsidR="00A2024D" w:rsidRDefault="00A2024D" w:rsidP="00B70C83">
      <w:pPr>
        <w:rPr>
          <w:lang w:eastAsia="zh-TW"/>
        </w:rPr>
      </w:pPr>
      <w:r w:rsidRPr="00FB6F50">
        <w:rPr>
          <w:b/>
          <w:bCs/>
          <w:szCs w:val="22"/>
        </w:rPr>
        <w:t>Proposal</w:t>
      </w:r>
      <w:r w:rsidR="00DF0524">
        <w:rPr>
          <w:b/>
          <w:bCs/>
          <w:szCs w:val="22"/>
        </w:rPr>
        <w:t xml:space="preserve"> 9</w:t>
      </w:r>
      <w:r w:rsidRPr="00FB6F50">
        <w:rPr>
          <w:b/>
          <w:bCs/>
          <w:szCs w:val="22"/>
        </w:rPr>
        <w:t>:</w:t>
      </w:r>
      <w:r>
        <w:rPr>
          <w:szCs w:val="22"/>
        </w:rPr>
        <w:t xml:space="preserve"> </w:t>
      </w:r>
      <w:r w:rsidR="00FB6F50">
        <w:rPr>
          <w:rFonts w:cs="Times"/>
        </w:rPr>
        <w:t xml:space="preserve">For the Type-II codebook refinement for high/medium velocities, do </w:t>
      </w:r>
      <w:r w:rsidR="00FB6F50">
        <w:rPr>
          <w:lang w:eastAsia="zh-TW"/>
        </w:rPr>
        <w:t xml:space="preserve">not support </w:t>
      </w:r>
      <m:oMath>
        <m:r>
          <w:rPr>
            <w:rFonts w:ascii="Cambria Math" w:hAnsi="Cambria Math"/>
            <w:lang w:eastAsia="zh-TW"/>
          </w:rPr>
          <m:t>K&gt;10</m:t>
        </m:r>
      </m:oMath>
      <w:r w:rsidR="00FB6F50">
        <w:rPr>
          <w:lang w:eastAsia="zh-TW"/>
        </w:rPr>
        <w:t>.</w:t>
      </w:r>
    </w:p>
    <w:p w14:paraId="7F5E7890" w14:textId="6E84A1B8" w:rsidR="00BC022D" w:rsidRPr="00BC022D" w:rsidRDefault="00FB6F50" w:rsidP="00B70C83">
      <w:pPr>
        <w:rPr>
          <w:rFonts w:cs="Times"/>
          <w:szCs w:val="22"/>
        </w:rPr>
      </w:pPr>
      <w:r w:rsidRPr="00FB6F50">
        <w:rPr>
          <w:b/>
          <w:bCs/>
          <w:lang w:eastAsia="zh-TW"/>
        </w:rPr>
        <w:t>Proposal</w:t>
      </w:r>
      <w:r w:rsidR="00DF0524">
        <w:rPr>
          <w:b/>
          <w:bCs/>
          <w:lang w:eastAsia="zh-TW"/>
        </w:rPr>
        <w:t xml:space="preserve"> 10</w:t>
      </w:r>
      <w:r w:rsidRPr="00FB6F50">
        <w:rPr>
          <w:b/>
          <w:bCs/>
          <w:lang w:eastAsia="zh-TW"/>
        </w:rPr>
        <w:t>:</w:t>
      </w:r>
      <w:r>
        <w:rPr>
          <w:lang w:eastAsia="zh-TW"/>
        </w:rPr>
        <w:t xml:space="preserve"> </w:t>
      </w:r>
      <w:r>
        <w:rPr>
          <w:rFonts w:cs="Times"/>
        </w:rPr>
        <w:t xml:space="preserve">For the Type-II codebook refinement for high/medium velocities, support </w:t>
      </w:r>
      <m:oMath>
        <m:r>
          <w:rPr>
            <w:rFonts w:ascii="Cambria Math" w:hAnsi="Cambria Math"/>
            <w:szCs w:val="22"/>
          </w:rPr>
          <m:t>δ=1,3.</m:t>
        </m:r>
      </m:oMath>
    </w:p>
    <w:p w14:paraId="38190DCD" w14:textId="43510FA0" w:rsidR="00BD724F" w:rsidRDefault="00BD724F" w:rsidP="00BD724F">
      <w:pPr>
        <w:pStyle w:val="Heading2"/>
        <w:numPr>
          <w:ilvl w:val="1"/>
          <w:numId w:val="1"/>
        </w:numPr>
      </w:pPr>
      <w:r>
        <w:t>Time-domain channel properties (TDCP)</w:t>
      </w:r>
    </w:p>
    <w:p w14:paraId="17D139DB" w14:textId="669A6591" w:rsidR="00BC022D" w:rsidRDefault="00BC022D" w:rsidP="00BC022D">
      <w:r>
        <w:t>In RAN1 #111, we reached the following agreements regarding the TDCP metric selection</w:t>
      </w:r>
      <w:r w:rsidR="00034979">
        <w:t xml:space="preserve"> [2]</w:t>
      </w:r>
      <w:r>
        <w:t>.</w:t>
      </w:r>
    </w:p>
    <w:tbl>
      <w:tblPr>
        <w:tblStyle w:val="TableGrid"/>
        <w:tblW w:w="0" w:type="auto"/>
        <w:tblLook w:val="04A0" w:firstRow="1" w:lastRow="0" w:firstColumn="1" w:lastColumn="0" w:noHBand="0" w:noVBand="1"/>
      </w:tblPr>
      <w:tblGrid>
        <w:gridCol w:w="9631"/>
      </w:tblGrid>
      <w:tr w:rsidR="00BC022D" w14:paraId="3EC40DC7" w14:textId="77777777" w:rsidTr="00BC022D">
        <w:tc>
          <w:tcPr>
            <w:tcW w:w="9631" w:type="dxa"/>
          </w:tcPr>
          <w:p w14:paraId="45BE4BE2" w14:textId="77777777" w:rsidR="008E14D3" w:rsidRPr="00436EDA" w:rsidRDefault="008E14D3" w:rsidP="008E14D3">
            <w:r w:rsidRPr="00436EDA">
              <w:rPr>
                <w:b/>
                <w:bCs/>
                <w:highlight w:val="green"/>
                <w:lang w:val="en-GB"/>
              </w:rPr>
              <w:t>Agreement</w:t>
            </w:r>
          </w:p>
          <w:p w14:paraId="3071EF73" w14:textId="77777777" w:rsidR="008E14D3" w:rsidRPr="00436EDA" w:rsidRDefault="008E14D3" w:rsidP="008E14D3">
            <w:r w:rsidRPr="00436EDA">
              <w:rPr>
                <w:lang w:val="en-GB"/>
              </w:rPr>
              <w:t>For the Rel-18 TRS-based TDCP reporting, down select only one of the following alternatives by RAN1#112:</w:t>
            </w:r>
          </w:p>
          <w:p w14:paraId="1DFBDA28" w14:textId="77777777" w:rsidR="008E14D3" w:rsidRPr="00436EDA" w:rsidRDefault="008E14D3" w:rsidP="008E14D3">
            <w:pPr>
              <w:numPr>
                <w:ilvl w:val="0"/>
                <w:numId w:val="28"/>
              </w:numPr>
            </w:pPr>
            <w:r w:rsidRPr="00436EDA">
              <w:rPr>
                <w:lang w:val="en-GB"/>
              </w:rPr>
              <w:t>AltA.1 (Doppler spread) as described in R1-2210523</w:t>
            </w:r>
          </w:p>
          <w:p w14:paraId="61ED0007" w14:textId="77777777" w:rsidR="008E14D3" w:rsidRPr="00436EDA" w:rsidRDefault="008E14D3" w:rsidP="008E14D3">
            <w:pPr>
              <w:numPr>
                <w:ilvl w:val="0"/>
                <w:numId w:val="28"/>
              </w:numPr>
            </w:pPr>
            <w:r w:rsidRPr="00436EDA">
              <w:rPr>
                <w:lang w:val="en-GB"/>
              </w:rPr>
              <w:t xml:space="preserve">AltA.2 (Doppler shift): A UE is configured to report the Doppler shifts corresponding to the M strongest peaks of the wideband Doppler spectrum, for each of the </w:t>
            </w:r>
            <m:oMath>
              <m:r>
                <w:rPr>
                  <w:rFonts w:ascii="Cambria Math" w:hAnsi="Cambria Math"/>
                </w:rPr>
                <m:t>N≥1</m:t>
              </m:r>
            </m:oMath>
            <w:r w:rsidRPr="00436EDA">
              <w:t xml:space="preserve"> </w:t>
            </w:r>
            <w:r w:rsidRPr="00436EDA">
              <w:rPr>
                <w:lang w:val="en-GB"/>
              </w:rPr>
              <w:t>configured TRS resources</w:t>
            </w:r>
          </w:p>
          <w:p w14:paraId="5C270207" w14:textId="77777777" w:rsidR="008E14D3" w:rsidRPr="00436EDA" w:rsidRDefault="008E14D3" w:rsidP="008E14D3">
            <w:pPr>
              <w:numPr>
                <w:ilvl w:val="1"/>
                <w:numId w:val="28"/>
              </w:numPr>
              <w:spacing w:after="60"/>
            </w:pPr>
            <w:r w:rsidRPr="00436EDA">
              <w:rPr>
                <w:lang w:val="en-GB"/>
              </w:rPr>
              <w:t>A TDCP report can be configured with N periodic TRS resources (e.g., N=2 with one TRS resource per TRP)</w:t>
            </w:r>
          </w:p>
          <w:p w14:paraId="5F85BF8D" w14:textId="77777777" w:rsidR="008E14D3" w:rsidRPr="00436EDA" w:rsidRDefault="008E14D3" w:rsidP="008E14D3">
            <w:pPr>
              <w:numPr>
                <w:ilvl w:val="1"/>
                <w:numId w:val="28"/>
              </w:numPr>
              <w:spacing w:after="60"/>
            </w:pPr>
            <w:r w:rsidRPr="00436EDA">
              <w:rPr>
                <w:lang w:val="en-GB"/>
              </w:rPr>
              <w:t>Parameter M is RRC configured with candidate values TBD, e.g. M=1,2,3,…</w:t>
            </w:r>
          </w:p>
          <w:p w14:paraId="29126B7A" w14:textId="77777777" w:rsidR="008E14D3" w:rsidRPr="00436EDA" w:rsidRDefault="008E14D3" w:rsidP="008E14D3">
            <w:pPr>
              <w:numPr>
                <w:ilvl w:val="1"/>
                <w:numId w:val="28"/>
              </w:numPr>
              <w:spacing w:after="60"/>
            </w:pPr>
            <w:r w:rsidRPr="00436EDA">
              <w:rPr>
                <w:lang w:val="en-GB"/>
              </w:rPr>
              <w:t xml:space="preserve">Wideband Doppler spectrum is calculated from the wideband time correlation function, given, as an example, by </w:t>
            </w:r>
            <m:oMath>
              <m:r>
                <w:rPr>
                  <w:rFonts w:ascii="Cambria Math" w:hAnsi="Cambria Math"/>
                </w:rPr>
                <m:t>A</m:t>
              </m:r>
              <m:d>
                <m:dPr>
                  <m:ctrlPr>
                    <w:rPr>
                      <w:rFonts w:ascii="Cambria Math" w:hAnsi="Cambria Math"/>
                      <w:i/>
                      <w:iCs/>
                    </w:rPr>
                  </m:ctrlPr>
                </m:dPr>
                <m:e>
                  <m:r>
                    <w:rPr>
                      <w:rFonts w:ascii="Cambria Math" w:hAnsi="Cambria Math"/>
                    </w:rPr>
                    <m:t>t</m:t>
                  </m:r>
                  <m:r>
                    <m:rPr>
                      <m:sty m:val="p"/>
                    </m:rPr>
                    <w:rPr>
                      <w:rFonts w:ascii="Cambria Math" w:hAnsi="Cambria Math"/>
                    </w:rPr>
                    <m:t>,</m:t>
                  </m:r>
                  <m:r>
                    <w:rPr>
                      <w:rFonts w:ascii="Cambria Math" w:hAnsi="Cambria Math"/>
                    </w:rPr>
                    <m:t>τ</m:t>
                  </m:r>
                </m:e>
              </m:d>
              <m:r>
                <m:rPr>
                  <m:sty m:val="p"/>
                </m:rPr>
                <w:rPr>
                  <w:rFonts w:ascii="Cambria Math" w:hAnsi="Cambria Math"/>
                </w:rPr>
                <m:t>=</m:t>
              </m:r>
              <m:f>
                <m:fPr>
                  <m:ctrlPr>
                    <w:rPr>
                      <w:rFonts w:ascii="Cambria Math" w:hAnsi="Cambria Math"/>
                      <w:i/>
                      <w:iCs/>
                    </w:rPr>
                  </m:ctrlPr>
                </m:fPr>
                <m:num>
                  <m:r>
                    <w:rPr>
                      <w:rFonts w:ascii="Cambria Math" w:hAnsi="Cambria Math"/>
                    </w:rPr>
                    <m:t>c</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τ</m:t>
                  </m:r>
                  <m:r>
                    <m:rPr>
                      <m:sty m:val="p"/>
                    </m:rPr>
                    <w:rPr>
                      <w:rFonts w:ascii="Cambria Math" w:hAnsi="Cambria Math"/>
                    </w:rPr>
                    <m:t>)</m:t>
                  </m:r>
                </m:num>
                <m:den>
                  <m:r>
                    <w:rPr>
                      <w:rFonts w:ascii="Cambria Math" w:hAnsi="Cambria Math"/>
                    </w:rPr>
                    <m:t>c</m:t>
                  </m:r>
                  <m:r>
                    <m:rPr>
                      <m:sty m:val="p"/>
                    </m:rPr>
                    <w:rPr>
                      <w:rFonts w:ascii="Cambria Math" w:hAnsi="Cambria Math"/>
                    </w:rPr>
                    <m:t>(</m:t>
                  </m:r>
                  <m:r>
                    <w:rPr>
                      <w:rFonts w:ascii="Cambria Math" w:hAnsi="Cambria Math"/>
                    </w:rPr>
                    <m:t>t</m:t>
                  </m:r>
                  <m:r>
                    <m:rPr>
                      <m:sty m:val="p"/>
                    </m:rPr>
                    <w:rPr>
                      <w:rFonts w:ascii="Cambria Math" w:hAnsi="Cambria Math"/>
                    </w:rPr>
                    <m:t>,0)</m:t>
                  </m:r>
                </m:den>
              </m:f>
            </m:oMath>
            <w:r w:rsidRPr="00436EDA">
              <w:t xml:space="preserve">, where </w:t>
            </w:r>
            <m:oMath>
              <m:r>
                <w:rPr>
                  <w:rFonts w:ascii="Cambria Math" w:hAnsi="Cambria Math"/>
                </w:rPr>
                <m:t>c</m:t>
              </m:r>
              <m:d>
                <m:dPr>
                  <m:ctrlPr>
                    <w:rPr>
                      <w:rFonts w:ascii="Cambria Math" w:hAnsi="Cambria Math"/>
                      <w:i/>
                      <w:iCs/>
                    </w:rPr>
                  </m:ctrlPr>
                </m:dPr>
                <m:e>
                  <m:r>
                    <w:rPr>
                      <w:rFonts w:ascii="Cambria Math" w:hAnsi="Cambria Math"/>
                    </w:rPr>
                    <m:t>t</m:t>
                  </m:r>
                  <m:r>
                    <m:rPr>
                      <m:sty m:val="p"/>
                    </m:rPr>
                    <w:rPr>
                      <w:rFonts w:ascii="Cambria Math" w:hAnsi="Cambria Math"/>
                    </w:rPr>
                    <m:t>,</m:t>
                  </m:r>
                  <m:r>
                    <w:rPr>
                      <w:rFonts w:ascii="Cambria Math" w:hAnsi="Cambria Math"/>
                    </w:rPr>
                    <m:t>τ</m:t>
                  </m:r>
                </m:e>
              </m:d>
              <m:r>
                <m:rPr>
                  <m:sty m:val="p"/>
                </m:rPr>
                <w:rPr>
                  <w:rFonts w:ascii="Cambria Math" w:hAnsi="Cambria Math"/>
                </w:rPr>
                <m:t>=</m:t>
              </m:r>
              <m:nary>
                <m:naryPr>
                  <m:chr m:val="∑"/>
                  <m:ctrlPr>
                    <w:rPr>
                      <w:rFonts w:ascii="Cambria Math" w:hAnsi="Cambria Math"/>
                      <w:i/>
                      <w:iCs/>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b>
                    <m:sSubPr>
                      <m:ctrlPr>
                        <w:rPr>
                          <w:rFonts w:ascii="Cambria Math" w:hAnsi="Cambria Math"/>
                          <w:i/>
                          <w:iCs/>
                        </w:rPr>
                      </m:ctrlPr>
                    </m:sSubPr>
                    <m:e>
                      <m:r>
                        <m:rPr>
                          <m:sty m:val="p"/>
                        </m:rPr>
                        <w:rPr>
                          <w:rFonts w:ascii="Cambria Math" w:hAnsi="Cambria Math"/>
                        </w:rPr>
                        <m:t>h</m:t>
                      </m:r>
                    </m:e>
                    <m:sub>
                      <m:r>
                        <w:rPr>
                          <w:rFonts w:ascii="Cambria Math" w:hAnsi="Cambria Math"/>
                        </w:rPr>
                        <m:t>n</m:t>
                      </m:r>
                    </m:sub>
                  </m:sSub>
                  <m:d>
                    <m:dPr>
                      <m:ctrlPr>
                        <w:rPr>
                          <w:rFonts w:ascii="Cambria Math" w:hAnsi="Cambria Math"/>
                          <w:i/>
                          <w:iCs/>
                        </w:rPr>
                      </m:ctrlPr>
                    </m:dPr>
                    <m:e>
                      <m:r>
                        <w:rPr>
                          <w:rFonts w:ascii="Cambria Math" w:hAnsi="Cambria Math"/>
                        </w:rPr>
                        <m:t>t</m:t>
                      </m:r>
                      <m:r>
                        <m:rPr>
                          <m:sty m:val="p"/>
                        </m:rPr>
                        <w:rPr>
                          <w:rFonts w:ascii="Cambria Math" w:hAnsi="Cambria Math"/>
                        </w:rPr>
                        <m:t>+</m:t>
                      </m:r>
                      <m:r>
                        <w:rPr>
                          <w:rFonts w:ascii="Cambria Math" w:hAnsi="Cambria Math"/>
                        </w:rPr>
                        <m:t>τ</m:t>
                      </m:r>
                    </m:e>
                  </m:d>
                  <m:r>
                    <m:rPr>
                      <m:sty m:val="p"/>
                    </m:rPr>
                    <w:rPr>
                      <w:rFonts w:ascii="Cambria Math" w:hAnsi="Cambria Math"/>
                    </w:rPr>
                    <m:t> </m:t>
                  </m:r>
                  <m:sSubSup>
                    <m:sSubSupPr>
                      <m:ctrlPr>
                        <w:rPr>
                          <w:rFonts w:ascii="Cambria Math" w:hAnsi="Cambria Math"/>
                          <w:i/>
                          <w:iCs/>
                        </w:rPr>
                      </m:ctrlPr>
                    </m:sSubSupPr>
                    <m:e>
                      <m:r>
                        <m:rPr>
                          <m:sty m:val="p"/>
                        </m:rPr>
                        <w:rPr>
                          <w:rFonts w:ascii="Cambria Math" w:hAnsi="Cambria Math"/>
                        </w:rPr>
                        <m:t>h</m:t>
                      </m:r>
                    </m:e>
                    <m:sub>
                      <m:r>
                        <w:rPr>
                          <w:rFonts w:ascii="Cambria Math" w:hAnsi="Cambria Math"/>
                        </w:rPr>
                        <m:t>n</m:t>
                      </m:r>
                    </m:sub>
                    <m:sup>
                      <m:r>
                        <m:rPr>
                          <m:sty m:val="p"/>
                        </m:rPr>
                        <w:rPr>
                          <w:rFonts w:ascii="Cambria Math" w:hAnsi="Cambria Math"/>
                        </w:rPr>
                        <m:t>*</m:t>
                      </m:r>
                    </m:sup>
                  </m:sSubSup>
                  <m:d>
                    <m:dPr>
                      <m:ctrlPr>
                        <w:rPr>
                          <w:rFonts w:ascii="Cambria Math" w:hAnsi="Cambria Math"/>
                          <w:i/>
                          <w:iCs/>
                        </w:rPr>
                      </m:ctrlPr>
                    </m:dPr>
                    <m:e>
                      <m:r>
                        <w:rPr>
                          <w:rFonts w:ascii="Cambria Math" w:hAnsi="Cambria Math"/>
                        </w:rPr>
                        <m:t>t</m:t>
                      </m:r>
                    </m:e>
                  </m:d>
                </m:e>
              </m:nary>
            </m:oMath>
            <w:r w:rsidRPr="00436EDA">
              <w:t xml:space="preserve"> and </w:t>
            </w:r>
            <m:oMath>
              <m:sSub>
                <m:sSubPr>
                  <m:ctrlPr>
                    <w:rPr>
                      <w:rFonts w:ascii="Cambria Math" w:hAnsi="Cambria Math"/>
                      <w:i/>
                      <w:iCs/>
                    </w:rPr>
                  </m:ctrlPr>
                </m:sSubPr>
                <m:e>
                  <m:r>
                    <m:rPr>
                      <m:sty m:val="p"/>
                    </m:rPr>
                    <w:rPr>
                      <w:rFonts w:ascii="Cambria Math" w:hAnsi="Cambria Math"/>
                    </w:rPr>
                    <m:t>h</m:t>
                  </m:r>
                </m:e>
                <m:sub>
                  <m:r>
                    <w:rPr>
                      <w:rFonts w:ascii="Cambria Math" w:hAnsi="Cambria Math"/>
                    </w:rPr>
                    <m:t>n</m:t>
                  </m:r>
                </m:sub>
              </m:sSub>
            </m:oMath>
            <w:r w:rsidRPr="00436EDA">
              <w:t xml:space="preserve"> is the channel for subcarrier </w:t>
            </w:r>
            <m:oMath>
              <m:r>
                <w:rPr>
                  <w:rFonts w:ascii="Cambria Math" w:hAnsi="Cambria Math"/>
                </w:rPr>
                <m:t>n</m:t>
              </m:r>
            </m:oMath>
            <w:r w:rsidRPr="00436EDA">
              <w:t>.</w:t>
            </w:r>
          </w:p>
          <w:p w14:paraId="42B1E656" w14:textId="77777777" w:rsidR="008E14D3" w:rsidRPr="00436EDA" w:rsidRDefault="008E14D3" w:rsidP="008E14D3">
            <w:pPr>
              <w:numPr>
                <w:ilvl w:val="0"/>
                <w:numId w:val="28"/>
              </w:numPr>
            </w:pPr>
            <w:r w:rsidRPr="00436EDA">
              <w:rPr>
                <w:lang w:val="en-GB"/>
              </w:rPr>
              <w:t>AltB (TD correlation profile) as described in R1-2210523</w:t>
            </w:r>
          </w:p>
          <w:p w14:paraId="3DDE41DE" w14:textId="77777777" w:rsidR="008E14D3" w:rsidRPr="00436EDA" w:rsidRDefault="008E14D3" w:rsidP="008E14D3">
            <w:r w:rsidRPr="00436EDA">
              <w:rPr>
                <w:lang w:val="en-GB"/>
              </w:rPr>
              <w:t>Down-selection is to done based on, at least, the (single-)user throughput (LLS) performance comparison among the alternatives assuming:</w:t>
            </w:r>
          </w:p>
          <w:p w14:paraId="1291A636" w14:textId="77777777" w:rsidR="008E14D3" w:rsidRPr="00436EDA" w:rsidRDefault="008E14D3" w:rsidP="008E14D3">
            <w:pPr>
              <w:numPr>
                <w:ilvl w:val="0"/>
                <w:numId w:val="29"/>
              </w:numPr>
            </w:pPr>
            <w:r w:rsidRPr="00436EDA">
              <w:rPr>
                <w:lang w:val="en-GB"/>
              </w:rPr>
              <w:t>Three special cases of an agreed use case (companies can select only one or more): aiding gNB to determine switching between Type-I and Rel-16 eType-II codebooks, or to determine SRS periodicity in the UL-SRS reciprocity-based precoding scheme; or aiding the gNB implementation in CSI prediction for TDD</w:t>
            </w:r>
          </w:p>
          <w:p w14:paraId="78A220CF" w14:textId="77777777" w:rsidR="008E14D3" w:rsidRPr="00436EDA" w:rsidRDefault="008E14D3" w:rsidP="008E14D3">
            <w:pPr>
              <w:numPr>
                <w:ilvl w:val="1"/>
                <w:numId w:val="29"/>
              </w:numPr>
              <w:spacing w:after="60"/>
            </w:pPr>
            <w:r w:rsidRPr="00436EDA">
              <w:rPr>
                <w:lang w:val="en-GB"/>
              </w:rPr>
              <w:t>In their simulations on switching between Type-I and Rel-16 eType-II codebooks, companies should state how to calculate the metric for the determination and how to set the threshold, and what the UE reports.</w:t>
            </w:r>
          </w:p>
          <w:p w14:paraId="7ED19211" w14:textId="77777777" w:rsidR="008E14D3" w:rsidRPr="00436EDA" w:rsidRDefault="008E14D3" w:rsidP="008E14D3">
            <w:pPr>
              <w:numPr>
                <w:ilvl w:val="1"/>
                <w:numId w:val="29"/>
              </w:numPr>
              <w:spacing w:after="60"/>
            </w:pPr>
            <w:r w:rsidRPr="00436EDA">
              <w:rPr>
                <w:lang w:val="en-GB"/>
              </w:rPr>
              <w:lastRenderedPageBreak/>
              <w:t>In their simulations on UL-SRS reciprocity-based precoding scheme, companies should state how to set the SRS periodicity based on the reported metrics, and what the UE reports; and the results should be displayed in terms of user throughput vs SRS overhead</w:t>
            </w:r>
          </w:p>
          <w:p w14:paraId="48DD9388" w14:textId="77777777" w:rsidR="008E14D3" w:rsidRPr="00436EDA" w:rsidRDefault="008E14D3" w:rsidP="008E14D3">
            <w:pPr>
              <w:numPr>
                <w:ilvl w:val="1"/>
                <w:numId w:val="29"/>
              </w:numPr>
              <w:spacing w:after="60"/>
            </w:pPr>
            <w:r w:rsidRPr="00436EDA">
              <w:rPr>
                <w:lang w:val="en-GB"/>
              </w:rPr>
              <w:t>In their simulations on CSI prediction for TDD, the results should be the correlation between real channel and predicted channel, and what the UE reports; aided by the reported metric.</w:t>
            </w:r>
          </w:p>
          <w:p w14:paraId="77719DE5" w14:textId="77777777" w:rsidR="008E14D3" w:rsidRPr="00436EDA" w:rsidRDefault="008E14D3" w:rsidP="008E14D3">
            <w:pPr>
              <w:numPr>
                <w:ilvl w:val="1"/>
                <w:numId w:val="29"/>
              </w:numPr>
              <w:spacing w:after="60"/>
            </w:pPr>
            <w:r w:rsidRPr="00436EDA">
              <w:rPr>
                <w:lang w:val="en-GB"/>
              </w:rPr>
              <w:t xml:space="preserve">Other scenarios of the agreed use cases can optionally be simulated </w:t>
            </w:r>
          </w:p>
          <w:p w14:paraId="5CC3640F" w14:textId="77777777" w:rsidR="008E14D3" w:rsidRPr="00436EDA" w:rsidRDefault="008E14D3" w:rsidP="008E14D3">
            <w:pPr>
              <w:numPr>
                <w:ilvl w:val="0"/>
                <w:numId w:val="29"/>
              </w:numPr>
            </w:pPr>
            <w:r w:rsidRPr="00436EDA">
              <w:rPr>
                <w:lang w:val="en-GB"/>
              </w:rPr>
              <w:t>Based on the agreed EVM for sTRP and mTRP</w:t>
            </w:r>
          </w:p>
          <w:p w14:paraId="4EE275AE" w14:textId="77777777" w:rsidR="008E14D3" w:rsidRPr="00436EDA" w:rsidRDefault="008E14D3" w:rsidP="008E14D3">
            <w:r w:rsidRPr="00436EDA">
              <w:rPr>
                <w:lang w:val="en-GB"/>
              </w:rPr>
              <w:t xml:space="preserve">Note: Different alternatives may or may not apply to different use cases  </w:t>
            </w:r>
          </w:p>
          <w:p w14:paraId="60C97312" w14:textId="77777777" w:rsidR="008E14D3" w:rsidRPr="00436EDA" w:rsidRDefault="008E14D3" w:rsidP="008E14D3">
            <w:r w:rsidRPr="00436EDA">
              <w:rPr>
                <w:lang w:val="en-GB"/>
              </w:rPr>
              <w:t>FFS: The need for a measure of confidence level in the TDCP report, and/or UE behaviour when the quality of TDCP measurement is not sufficiently high</w:t>
            </w:r>
          </w:p>
          <w:p w14:paraId="39C1115E" w14:textId="2B5051BB" w:rsidR="00BC022D" w:rsidRDefault="008E14D3" w:rsidP="008E14D3">
            <w:pPr>
              <w:rPr>
                <w:lang w:val="en-GB"/>
              </w:rPr>
            </w:pPr>
            <w:r w:rsidRPr="00436EDA">
              <w:rPr>
                <w:lang w:val="en-GB"/>
              </w:rPr>
              <w:t>FFS: TDCP parameter(s) signalled with respect to each alternative</w:t>
            </w:r>
          </w:p>
        </w:tc>
      </w:tr>
    </w:tbl>
    <w:p w14:paraId="21165354" w14:textId="1C384FA1" w:rsidR="00AC044E" w:rsidRDefault="00AC044E" w:rsidP="00436EDA"/>
    <w:p w14:paraId="55EB5790" w14:textId="77777777" w:rsidR="00436EDA" w:rsidRDefault="00436EDA" w:rsidP="00436EDA">
      <w:r>
        <w:t>To summarize the previous agreements, three possible alternatives for TDCP are identified for down-selection. The first one, i.e., Alt A1, is doppler-spread based, the second one, i.e., Alt. A2, is doppler shift based, while the third one, i.e., Alt. B, is auto-correlation based. Three possible uses cases for TDCP are also identified, including DL codebook switching, which we will focus on next.</w:t>
      </w:r>
    </w:p>
    <w:p w14:paraId="408B19A3" w14:textId="77777777" w:rsidR="00436EDA" w:rsidRDefault="00436EDA" w:rsidP="003C483B">
      <w:r>
        <w:t xml:space="preserve">In this document, we share our view as to which of the three metrics is best suited </w:t>
      </w:r>
      <w:r w:rsidR="003C483B">
        <w:t>for the identified use cases, while focusing on DL codebook switching. First, l</w:t>
      </w:r>
      <w:r>
        <w:t>et us start with some definitions</w:t>
      </w:r>
      <w:r w:rsidR="003C483B">
        <w:t xml:space="preserve"> we shall use in this section, before delving into further details.</w:t>
      </w:r>
    </w:p>
    <w:p w14:paraId="33635264" w14:textId="77777777" w:rsidR="00436EDA" w:rsidRPr="00436EDA" w:rsidRDefault="002C5C66" w:rsidP="00436EDA">
      <w:pPr>
        <w:rPr>
          <w:iCs/>
        </w:rPr>
      </w:pP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 </m:t>
        </m:r>
      </m:oMath>
      <w:r w:rsidR="00436EDA">
        <w:t>Carrier frequency</w:t>
      </w:r>
    </w:p>
    <w:p w14:paraId="045C8772" w14:textId="77777777" w:rsidR="00436EDA" w:rsidRPr="00436EDA" w:rsidRDefault="00436EDA" w:rsidP="00436EDA">
      <w:pPr>
        <w:rPr>
          <w:iCs/>
        </w:rPr>
      </w:pPr>
      <m:oMath>
        <m:r>
          <w:rPr>
            <w:rFonts w:ascii="Cambria Math" w:hAnsi="Cambria Math"/>
          </w:rPr>
          <m:t xml:space="preserve">c≝ </m:t>
        </m:r>
      </m:oMath>
      <w:r w:rsidRPr="00436EDA">
        <w:rPr>
          <w:iCs/>
        </w:rPr>
        <w:t>speed of light</w:t>
      </w:r>
    </w:p>
    <w:p w14:paraId="6CC4CDF8" w14:textId="77777777" w:rsidR="00436EDA" w:rsidRDefault="00436EDA" w:rsidP="00436EDA">
      <m:oMath>
        <m:r>
          <w:rPr>
            <w:rFonts w:ascii="Cambria Math" w:hAnsi="Cambria Math"/>
          </w:rPr>
          <m:t xml:space="preserve">τ≝ </m:t>
        </m:r>
      </m:oMath>
      <w:r>
        <w:t>Time lag used for CSI auto-correlation calculation</w:t>
      </w:r>
    </w:p>
    <w:p w14:paraId="551E8DB7" w14:textId="77777777" w:rsidR="00436EDA" w:rsidRPr="00436EDA" w:rsidRDefault="00436EDA" w:rsidP="00436EDA">
      <w:pPr>
        <w:rPr>
          <w:iCs/>
        </w:rPr>
      </w:pPr>
      <m:oMath>
        <m:r>
          <w:rPr>
            <w:rFonts w:ascii="Cambria Math" w:hAnsi="Cambria Math"/>
          </w:rPr>
          <m:t xml:space="preserve">A(τ)≝ </m:t>
        </m:r>
      </m:oMath>
      <w:r>
        <w:t>Normalized a</w:t>
      </w:r>
      <w:r w:rsidRPr="00436EDA">
        <w:rPr>
          <w:iCs/>
        </w:rPr>
        <w:t>uto-correlation function</w:t>
      </w:r>
    </w:p>
    <w:p w14:paraId="102F919B" w14:textId="77777777" w:rsidR="00436EDA" w:rsidRPr="00436EDA" w:rsidRDefault="002C5C66" w:rsidP="00436EDA">
      <w:pPr>
        <w:rPr>
          <w:iCs/>
        </w:rPr>
      </w:pP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rsidR="00436EDA" w:rsidRPr="00436EDA">
        <w:rPr>
          <w:iCs/>
        </w:rPr>
        <w:t>Auto-correlation sampling time</w:t>
      </w:r>
    </w:p>
    <w:p w14:paraId="0BF19EE9" w14:textId="77777777" w:rsidR="00436EDA" w:rsidRPr="00436EDA" w:rsidRDefault="002C5C66" w:rsidP="00436EDA">
      <w:pPr>
        <w:rPr>
          <w:iCs/>
        </w:rPr>
      </w:pP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 xml:space="preserve">≝ </m:t>
        </m:r>
      </m:oMath>
      <w:r w:rsidR="00436EDA" w:rsidRPr="00436EDA">
        <w:rPr>
          <w:iCs/>
        </w:rPr>
        <w:t>Auto-correlation sampling frequency</w:t>
      </w:r>
    </w:p>
    <w:p w14:paraId="4F69FB94" w14:textId="77777777" w:rsidR="00436EDA" w:rsidRPr="00436EDA" w:rsidRDefault="002C5C66" w:rsidP="00436EDA">
      <w:pPr>
        <w:rPr>
          <w:iCs/>
        </w:rPr>
      </w:pPr>
      <m:oMath>
        <m:sSub>
          <m:sSubPr>
            <m:ctrlPr>
              <w:rPr>
                <w:rFonts w:ascii="Cambria Math" w:hAnsi="Cambria Math"/>
                <w:i/>
              </w:rPr>
            </m:ctrlPr>
          </m:sSubPr>
          <m:e>
            <m:r>
              <w:rPr>
                <w:rFonts w:ascii="Cambria Math" w:hAnsi="Cambria Math"/>
              </w:rPr>
              <m:t>N</m:t>
            </m:r>
          </m:e>
          <m:sub>
            <m:r>
              <w:rPr>
                <w:rFonts w:ascii="Cambria Math" w:hAnsi="Cambria Math"/>
              </w:rPr>
              <m:t>TRS</m:t>
            </m:r>
          </m:sub>
        </m:sSub>
        <m:r>
          <w:rPr>
            <w:rFonts w:ascii="Cambria Math" w:hAnsi="Cambria Math"/>
          </w:rPr>
          <m:t xml:space="preserve">≝ </m:t>
        </m:r>
      </m:oMath>
      <w:r w:rsidR="00436EDA" w:rsidRPr="00436EDA">
        <w:rPr>
          <w:iCs/>
        </w:rPr>
        <w:t>Number of TRS bursts</w:t>
      </w:r>
    </w:p>
    <w:p w14:paraId="2FE539AE" w14:textId="77777777" w:rsidR="00436EDA" w:rsidRPr="00436EDA" w:rsidRDefault="002C5C66" w:rsidP="00436EDA">
      <w:pPr>
        <w:rPr>
          <w:iCs/>
        </w:rPr>
      </w:pP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d</m:t>
            </m:r>
          </m:sub>
        </m:sSub>
        <m:r>
          <w:rPr>
            <w:rFonts w:ascii="Cambria Math" w:hAnsi="Cambria Math"/>
          </w:rPr>
          <m:t xml:space="preserve">≝ </m:t>
        </m:r>
      </m:oMath>
      <w:r w:rsidR="00436EDA" w:rsidRPr="00436EDA">
        <w:rPr>
          <w:iCs/>
        </w:rPr>
        <w:t xml:space="preserve">Dopper frequency </w:t>
      </w:r>
    </w:p>
    <w:p w14:paraId="07E284AF" w14:textId="77777777" w:rsidR="00436EDA" w:rsidRPr="00436EDA" w:rsidRDefault="00436EDA" w:rsidP="00436EDA">
      <w:pPr>
        <w:rPr>
          <w:iCs/>
        </w:rPr>
      </w:pPr>
      <m:oMath>
        <m:r>
          <m:rPr>
            <m:sty m:val="p"/>
          </m:rPr>
          <w:rPr>
            <w:rFonts w:ascii="Cambria Math" w:hAnsi="Cambria Math"/>
          </w:rPr>
          <m:t>Δ</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m:t>
            </m:r>
          </m:sub>
        </m:sSub>
        <m:r>
          <w:rPr>
            <w:rFonts w:ascii="Cambria Math" w:hAnsi="Cambria Math"/>
          </w:rPr>
          <m:t xml:space="preserve">≝ </m:t>
        </m:r>
      </m:oMath>
      <w:r w:rsidRPr="00436EDA">
        <w:rPr>
          <w:iCs/>
        </w:rPr>
        <w:t>Doppler frequency resolution</w:t>
      </w:r>
    </w:p>
    <w:p w14:paraId="1808D118" w14:textId="77777777" w:rsidR="00436EDA" w:rsidRPr="00436EDA" w:rsidRDefault="002C5C66" w:rsidP="00436EDA">
      <w:pPr>
        <w:rPr>
          <w:iCs/>
        </w:rPr>
      </w:pP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d,max</m:t>
            </m:r>
          </m:sub>
        </m:sSub>
        <m:r>
          <w:rPr>
            <w:rFonts w:ascii="Cambria Math" w:hAnsi="Cambria Math"/>
          </w:rPr>
          <m:t xml:space="preserve">≝ </m:t>
        </m:r>
      </m:oMath>
      <w:r w:rsidR="00436EDA">
        <w:t xml:space="preserve">Maximum unambiguous </w:t>
      </w:r>
      <w:r w:rsidR="00436EDA" w:rsidRPr="00436EDA">
        <w:rPr>
          <w:iCs/>
        </w:rPr>
        <w:t xml:space="preserve">Doppler frequency </w:t>
      </w:r>
    </w:p>
    <w:p w14:paraId="254A3CF1" w14:textId="77777777" w:rsidR="00436EDA" w:rsidRPr="00436EDA" w:rsidRDefault="00436EDA" w:rsidP="00436EDA">
      <w:pPr>
        <w:rPr>
          <w:iCs/>
        </w:rPr>
      </w:pPr>
      <m:oMath>
        <m:r>
          <w:rPr>
            <w:rFonts w:ascii="Cambria Math" w:hAnsi="Cambria Math"/>
          </w:rPr>
          <m:t xml:space="preserve">v≝ </m:t>
        </m:r>
      </m:oMath>
      <w:r w:rsidRPr="00436EDA">
        <w:rPr>
          <w:iCs/>
        </w:rPr>
        <w:t>UE speed</w:t>
      </w:r>
    </w:p>
    <w:p w14:paraId="2C10BE5F" w14:textId="77777777" w:rsidR="00436EDA" w:rsidRPr="00436EDA" w:rsidRDefault="00436EDA" w:rsidP="00436EDA">
      <w:pPr>
        <w:rPr>
          <w:iCs/>
        </w:rPr>
      </w:pPr>
      <m:oMath>
        <m:r>
          <m:rPr>
            <m:sty m:val="p"/>
          </m:rPr>
          <w:rPr>
            <w:rFonts w:ascii="Cambria Math" w:hAnsi="Cambria Math"/>
          </w:rPr>
          <m:t>Δ</m:t>
        </m:r>
        <m:r>
          <w:rPr>
            <w:rFonts w:ascii="Cambria Math" w:hAnsi="Cambria Math"/>
          </w:rPr>
          <m:t xml:space="preserve">v≝ </m:t>
        </m:r>
      </m:oMath>
      <w:r w:rsidRPr="00436EDA">
        <w:rPr>
          <w:iCs/>
        </w:rPr>
        <w:t>UE speed resolution</w:t>
      </w:r>
    </w:p>
    <w:p w14:paraId="36BEE7EB" w14:textId="4E8FD961" w:rsidR="0045631D" w:rsidRDefault="003C483B" w:rsidP="00436EDA">
      <w:r>
        <w:t>To perform simulations for TRS-based TDCP, we need to identify appropriate TRS parameters that would help accomplish the goals of CSI estimation to be used for TDCP calculations. To that end, we provide the following discussions on “maximum resolvable doppler frequency” and “doppler shift resolution”.</w:t>
      </w:r>
    </w:p>
    <w:p w14:paraId="1D419F8D" w14:textId="77777777" w:rsidR="00436EDA" w:rsidRPr="00F149E4" w:rsidRDefault="00436EDA" w:rsidP="00F149E4">
      <w:pPr>
        <w:rPr>
          <w:b/>
          <w:bCs/>
        </w:rPr>
      </w:pPr>
      <w:r w:rsidRPr="00F149E4">
        <w:rPr>
          <w:b/>
          <w:bCs/>
        </w:rPr>
        <w:t>Maximum Resolvable Doppler frequency</w:t>
      </w:r>
    </w:p>
    <w:p w14:paraId="7992B4B1" w14:textId="77777777" w:rsidR="00436EDA" w:rsidRDefault="00436EDA" w:rsidP="00436EDA">
      <w:r w:rsidRPr="00AE6BAC">
        <w:t>Si</w:t>
      </w:r>
      <w:r>
        <w:t xml:space="preserve">nce the auto-correlation function is quantized, there exist a maximum doppler frequency that can be resolved. This is referred to as the maximum unambiguous (i.e., resolvable) doppler frequency, and is denoted as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d,max</m:t>
            </m:r>
          </m:sub>
        </m:sSub>
      </m:oMath>
      <w:r>
        <w:t>. Any doppler frequency higher than this value, will result in aliasing --- a situation we want to avoid.</w:t>
      </w:r>
    </w:p>
    <w:p w14:paraId="19768883" w14:textId="77777777" w:rsidR="00436EDA" w:rsidRDefault="00436EDA" w:rsidP="00436EDA">
      <w:r>
        <w:lastRenderedPageBreak/>
        <w:t xml:space="preserve">The value of </w:t>
      </w:r>
      <m:oMath>
        <m:sSub>
          <m:sSubPr>
            <m:ctrlPr>
              <w:rPr>
                <w:rFonts w:ascii="Cambria Math" w:hAnsi="Cambria Math"/>
                <w:i/>
              </w:rPr>
            </m:ctrlPr>
          </m:sSubPr>
          <m:e>
            <m:r>
              <w:rPr>
                <w:rFonts w:ascii="Cambria Math" w:hAnsi="Cambria Math"/>
              </w:rPr>
              <m:t>f</m:t>
            </m:r>
          </m:e>
          <m:sub>
            <m:r>
              <w:rPr>
                <w:rFonts w:ascii="Cambria Math" w:hAnsi="Cambria Math"/>
              </w:rPr>
              <m:t>d,</m:t>
            </m:r>
            <m:r>
              <m:rPr>
                <m:sty m:val="p"/>
              </m:rPr>
              <w:rPr>
                <w:rFonts w:ascii="Cambria Math" w:hAnsi="Cambria Math"/>
              </w:rPr>
              <m:t>max</m:t>
            </m:r>
            <m:r>
              <w:rPr>
                <w:rFonts w:ascii="Cambria Math" w:hAnsi="Cambria Math"/>
              </w:rPr>
              <m:t xml:space="preserve"> </m:t>
            </m:r>
          </m:sub>
        </m:sSub>
      </m:oMath>
      <w:r>
        <w:t>can be derived using the Nyquist criterion, where</w:t>
      </w:r>
    </w:p>
    <w:p w14:paraId="735FB678" w14:textId="77777777" w:rsidR="00436EDA" w:rsidRPr="00436EDA" w:rsidRDefault="002C5C66" w:rsidP="00436EDA">
      <w:pPr>
        <w:rPr>
          <w:iCs/>
        </w:rPr>
      </w:pPr>
      <m:oMathPara>
        <m:oMath>
          <m:sSub>
            <m:sSubPr>
              <m:ctrlPr>
                <w:rPr>
                  <w:rFonts w:ascii="Cambria Math" w:hAnsi="Cambria Math"/>
                  <w:i/>
                  <w:iCs/>
                </w:rPr>
              </m:ctrlPr>
            </m:sSubPr>
            <m:e>
              <m:r>
                <w:rPr>
                  <w:rFonts w:ascii="Cambria Math" w:hAnsi="Cambria Math"/>
                </w:rPr>
                <m:t>f</m:t>
              </m:r>
            </m:e>
            <m:sub>
              <m:r>
                <w:rPr>
                  <w:rFonts w:ascii="Cambria Math" w:hAnsi="Cambria Math"/>
                </w:rPr>
                <m:t>d</m:t>
              </m:r>
              <m:r>
                <m:rPr>
                  <m:sty m:val="p"/>
                </m:rPr>
                <w:rPr>
                  <w:rFonts w:ascii="Cambria Math" w:hAnsi="Cambria Math"/>
                </w:rPr>
                <m:t>,max</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s</m:t>
                  </m:r>
                </m:sub>
              </m:sSub>
            </m:num>
            <m:den>
              <m:r>
                <w:rPr>
                  <w:rFonts w:ascii="Cambria Math" w:hAnsi="Cambria Math"/>
                </w:rPr>
                <m:t>2</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T</m:t>
                  </m:r>
                </m:e>
                <m:sub>
                  <m:r>
                    <w:rPr>
                      <w:rFonts w:ascii="Cambria Math" w:hAnsi="Cambria Math"/>
                    </w:rPr>
                    <m:t>s</m:t>
                  </m:r>
                </m:sub>
              </m:sSub>
            </m:den>
          </m:f>
          <m:r>
            <w:rPr>
              <w:rFonts w:ascii="Cambria Math" w:hAnsi="Cambria Math"/>
            </w:rPr>
            <m:t>,</m:t>
          </m:r>
        </m:oMath>
      </m:oMathPara>
    </w:p>
    <w:p w14:paraId="39E8123B" w14:textId="77777777" w:rsidR="00436EDA" w:rsidRPr="00436EDA" w:rsidRDefault="00436EDA" w:rsidP="00436EDA">
      <w:pPr>
        <w:rPr>
          <w:iCs/>
        </w:rPr>
      </w:pPr>
      <w:r w:rsidRPr="00436EDA">
        <w:rPr>
          <w:iCs/>
        </w:rPr>
        <w:t xml:space="preserve">We can treat </w:t>
      </w:r>
      <m:oMath>
        <m:sSub>
          <m:sSubPr>
            <m:ctrlPr>
              <w:rPr>
                <w:rFonts w:ascii="Cambria Math" w:hAnsi="Cambria Math"/>
                <w:i/>
                <w:iCs/>
              </w:rPr>
            </m:ctrlPr>
          </m:sSubPr>
          <m:e>
            <m:r>
              <w:rPr>
                <w:rFonts w:ascii="Cambria Math" w:hAnsi="Cambria Math"/>
              </w:rPr>
              <m:t>T</m:t>
            </m:r>
          </m:e>
          <m:sub>
            <m:r>
              <w:rPr>
                <w:rFonts w:ascii="Cambria Math" w:hAnsi="Cambria Math"/>
              </w:rPr>
              <m:t>s</m:t>
            </m:r>
          </m:sub>
        </m:sSub>
      </m:oMath>
      <w:r w:rsidRPr="00436EDA">
        <w:rPr>
          <w:iCs/>
        </w:rPr>
        <w:t xml:space="preserve"> or </w:t>
      </w:r>
      <m:oMath>
        <m:sSub>
          <m:sSubPr>
            <m:ctrlPr>
              <w:rPr>
                <w:rFonts w:ascii="Cambria Math" w:hAnsi="Cambria Math"/>
                <w:i/>
                <w:iCs/>
              </w:rPr>
            </m:ctrlPr>
          </m:sSubPr>
          <m:e>
            <m:r>
              <w:rPr>
                <w:rFonts w:ascii="Cambria Math" w:hAnsi="Cambria Math"/>
              </w:rPr>
              <m:t>f</m:t>
            </m:r>
          </m:e>
          <m:sub>
            <m:r>
              <w:rPr>
                <w:rFonts w:ascii="Cambria Math" w:hAnsi="Cambria Math"/>
              </w:rPr>
              <m:t>s</m:t>
            </m:r>
          </m:sub>
        </m:sSub>
      </m:oMath>
      <w:r w:rsidRPr="00436EDA">
        <w:rPr>
          <w:iCs/>
        </w:rPr>
        <w:t xml:space="preserve"> as design parameters, which we want to choose such that a certain </w:t>
      </w:r>
      <m:oMath>
        <m:sSub>
          <m:sSubPr>
            <m:ctrlPr>
              <w:rPr>
                <w:rFonts w:ascii="Cambria Math" w:hAnsi="Cambria Math"/>
                <w:i/>
                <w:iCs/>
              </w:rPr>
            </m:ctrlPr>
          </m:sSubPr>
          <m:e>
            <m:r>
              <w:rPr>
                <w:rFonts w:ascii="Cambria Math" w:hAnsi="Cambria Math"/>
              </w:rPr>
              <m:t>f</m:t>
            </m:r>
          </m:e>
          <m:sub>
            <m:r>
              <w:rPr>
                <w:rFonts w:ascii="Cambria Math" w:hAnsi="Cambria Math"/>
              </w:rPr>
              <m:t>d,</m:t>
            </m:r>
            <m:r>
              <m:rPr>
                <m:sty m:val="p"/>
              </m:rPr>
              <w:rPr>
                <w:rFonts w:ascii="Cambria Math" w:hAnsi="Cambria Math"/>
              </w:rPr>
              <m:t>max</m:t>
            </m:r>
          </m:sub>
        </m:sSub>
      </m:oMath>
      <w:r w:rsidRPr="00436EDA">
        <w:rPr>
          <w:iCs/>
        </w:rPr>
        <w:t xml:space="preserve"> is achieved. Hence, we need </w:t>
      </w:r>
      <m:oMath>
        <m:sSub>
          <m:sSubPr>
            <m:ctrlPr>
              <w:rPr>
                <w:rFonts w:ascii="Cambria Math" w:hAnsi="Cambria Math"/>
                <w:i/>
                <w:iCs/>
              </w:rPr>
            </m:ctrlPr>
          </m:sSubPr>
          <m:e>
            <m:r>
              <w:rPr>
                <w:rFonts w:ascii="Cambria Math" w:hAnsi="Cambria Math"/>
              </w:rPr>
              <m:t>f</m:t>
            </m:r>
          </m:e>
          <m:sub>
            <m:r>
              <w:rPr>
                <w:rFonts w:ascii="Cambria Math" w:hAnsi="Cambria Math"/>
              </w:rPr>
              <m:t>s</m:t>
            </m:r>
          </m:sub>
        </m:sSub>
      </m:oMath>
      <w:r w:rsidRPr="00436EDA">
        <w:rPr>
          <w:iCs/>
        </w:rPr>
        <w:t xml:space="preserve"> to satisfy</w:t>
      </w:r>
    </w:p>
    <w:p w14:paraId="5FD7CC98" w14:textId="77777777" w:rsidR="00436EDA" w:rsidRPr="00436EDA" w:rsidRDefault="002C5C66" w:rsidP="00436EDA">
      <w:pPr>
        <w:rPr>
          <w:iCs/>
        </w:rPr>
      </w:pPr>
      <m:oMathPara>
        <m:oMath>
          <m:sSub>
            <m:sSubPr>
              <m:ctrlPr>
                <w:rPr>
                  <w:rFonts w:ascii="Cambria Math" w:hAnsi="Cambria Math"/>
                  <w:i/>
                  <w:iCs/>
                </w:rPr>
              </m:ctrlPr>
            </m:sSubPr>
            <m:e>
              <m:r>
                <w:rPr>
                  <w:rFonts w:ascii="Cambria Math" w:hAnsi="Cambria Math"/>
                </w:rPr>
                <m:t>f</m:t>
              </m:r>
            </m:e>
            <m:sub>
              <m:r>
                <w:rPr>
                  <w:rFonts w:ascii="Cambria Math" w:hAnsi="Cambria Math"/>
                </w:rPr>
                <m:t>s</m:t>
              </m:r>
            </m:sub>
          </m:sSub>
          <m:r>
            <w:rPr>
              <w:rFonts w:ascii="Cambria Math" w:hAnsi="Cambria Math"/>
            </w:rPr>
            <m:t>≥2</m:t>
          </m:r>
          <m:sSub>
            <m:sSubPr>
              <m:ctrlPr>
                <w:rPr>
                  <w:rFonts w:ascii="Cambria Math" w:hAnsi="Cambria Math"/>
                  <w:i/>
                  <w:iCs/>
                </w:rPr>
              </m:ctrlPr>
            </m:sSubPr>
            <m:e>
              <m:r>
                <w:rPr>
                  <w:rFonts w:ascii="Cambria Math" w:hAnsi="Cambria Math"/>
                </w:rPr>
                <m:t>f</m:t>
              </m:r>
            </m:e>
            <m:sub>
              <m:r>
                <w:rPr>
                  <w:rFonts w:ascii="Cambria Math" w:hAnsi="Cambria Math"/>
                </w:rPr>
                <m:t>d,</m:t>
              </m:r>
              <m:r>
                <m:rPr>
                  <m:sty m:val="p"/>
                </m:rPr>
                <w:rPr>
                  <w:rFonts w:ascii="Cambria Math" w:hAnsi="Cambria Math"/>
                </w:rPr>
                <m:t>max</m:t>
              </m:r>
            </m:sub>
          </m:sSub>
          <m:r>
            <w:rPr>
              <w:rFonts w:ascii="Cambria Math" w:hAnsi="Cambria Math"/>
            </w:rPr>
            <m:t>=</m:t>
          </m:r>
          <m:f>
            <m:fPr>
              <m:ctrlPr>
                <w:rPr>
                  <w:rFonts w:ascii="Cambria Math" w:hAnsi="Cambria Math"/>
                  <w:i/>
                  <w:iCs/>
                </w:rPr>
              </m:ctrlPr>
            </m:fPr>
            <m:num>
              <m:r>
                <w:rPr>
                  <w:rFonts w:ascii="Cambria Math" w:hAnsi="Cambria Math"/>
                </w:rPr>
                <m:t>2</m:t>
              </m:r>
              <m:sSub>
                <m:sSubPr>
                  <m:ctrlPr>
                    <w:rPr>
                      <w:rFonts w:ascii="Cambria Math" w:hAnsi="Cambria Math"/>
                      <w:i/>
                      <w:iCs/>
                    </w:rPr>
                  </m:ctrlPr>
                </m:sSubPr>
                <m:e>
                  <m:r>
                    <w:rPr>
                      <w:rFonts w:ascii="Cambria Math" w:hAnsi="Cambria Math"/>
                    </w:rPr>
                    <m:t>v</m:t>
                  </m:r>
                </m:e>
                <m:sub>
                  <m:r>
                    <m:rPr>
                      <m:sty m:val="p"/>
                    </m:rPr>
                    <w:rPr>
                      <w:rFonts w:ascii="Cambria Math" w:hAnsi="Cambria Math"/>
                    </w:rPr>
                    <m:t>max</m:t>
                  </m:r>
                </m:sub>
              </m:sSub>
              <m:sSub>
                <m:sSubPr>
                  <m:ctrlPr>
                    <w:rPr>
                      <w:rFonts w:ascii="Cambria Math" w:hAnsi="Cambria Math"/>
                      <w:i/>
                      <w:iCs/>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 xml:space="preserve"> </m:t>
          </m:r>
        </m:oMath>
      </m:oMathPara>
    </w:p>
    <w:p w14:paraId="74D0DFBF" w14:textId="77777777" w:rsidR="00436EDA" w:rsidRPr="00436EDA" w:rsidRDefault="00436EDA" w:rsidP="00436EDA">
      <w:pPr>
        <w:jc w:val="center"/>
        <w:rPr>
          <w:iCs/>
        </w:rPr>
      </w:pPr>
      <w:r w:rsidRPr="00436EDA">
        <w:rPr>
          <w:rFonts w:ascii="Cambria Math" w:hAnsi="Cambria Math"/>
          <w:iCs/>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s</m:t>
            </m:r>
          </m:sub>
        </m:sSub>
        <m:r>
          <w:rPr>
            <w:rFonts w:ascii="Cambria Math" w:hAnsi="Cambria Math"/>
          </w:rPr>
          <m:t>≤</m:t>
        </m:r>
        <m:f>
          <m:fPr>
            <m:ctrlPr>
              <w:rPr>
                <w:rFonts w:ascii="Cambria Math" w:hAnsi="Cambria Math"/>
                <w:i/>
                <w:iCs/>
              </w:rPr>
            </m:ctrlPr>
          </m:fPr>
          <m:num>
            <m:r>
              <w:rPr>
                <w:rFonts w:ascii="Cambria Math" w:hAnsi="Cambria Math"/>
              </w:rPr>
              <m:t>c</m:t>
            </m:r>
          </m:num>
          <m:den>
            <m:r>
              <w:rPr>
                <w:rFonts w:ascii="Cambria Math" w:hAnsi="Cambria Math"/>
              </w:rPr>
              <m:t>2</m:t>
            </m:r>
            <m:sSub>
              <m:sSubPr>
                <m:ctrlPr>
                  <w:rPr>
                    <w:rFonts w:ascii="Cambria Math" w:hAnsi="Cambria Math"/>
                    <w:i/>
                    <w:iCs/>
                  </w:rPr>
                </m:ctrlPr>
              </m:sSubPr>
              <m:e>
                <m:r>
                  <w:rPr>
                    <w:rFonts w:ascii="Cambria Math" w:hAnsi="Cambria Math"/>
                  </w:rPr>
                  <m:t>v</m:t>
                </m:r>
              </m:e>
              <m:sub>
                <m:r>
                  <m:rPr>
                    <m:sty m:val="p"/>
                  </m:rPr>
                  <w:rPr>
                    <w:rFonts w:ascii="Cambria Math" w:hAnsi="Cambria Math"/>
                  </w:rPr>
                  <m:t>max</m:t>
                </m:r>
              </m:sub>
            </m:sSub>
            <m:sSub>
              <m:sSubPr>
                <m:ctrlPr>
                  <w:rPr>
                    <w:rFonts w:ascii="Cambria Math" w:hAnsi="Cambria Math"/>
                    <w:i/>
                    <w:iCs/>
                  </w:rPr>
                </m:ctrlPr>
              </m:sSubPr>
              <m:e>
                <m:r>
                  <w:rPr>
                    <w:rFonts w:ascii="Cambria Math" w:hAnsi="Cambria Math"/>
                  </w:rPr>
                  <m:t>f</m:t>
                </m:r>
              </m:e>
              <m:sub>
                <m:r>
                  <w:rPr>
                    <w:rFonts w:ascii="Cambria Math" w:hAnsi="Cambria Math"/>
                  </w:rPr>
                  <m:t>c</m:t>
                </m:r>
              </m:sub>
            </m:sSub>
          </m:den>
        </m:f>
      </m:oMath>
    </w:p>
    <w:p w14:paraId="0C249E3F" w14:textId="77777777" w:rsidR="00436EDA" w:rsidRPr="00436EDA" w:rsidRDefault="00436EDA" w:rsidP="00436EDA">
      <w:pPr>
        <w:rPr>
          <w:iCs/>
        </w:rPr>
      </w:pPr>
      <w:r w:rsidRPr="00436EDA">
        <w:rPr>
          <w:iCs/>
        </w:rPr>
        <w:t xml:space="preserve">For example, if </w:t>
      </w:r>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=3.5 GHz</m:t>
        </m:r>
      </m:oMath>
      <w:r w:rsidRPr="00436EDA">
        <w:rPr>
          <w:iCs/>
        </w:rPr>
        <w:t xml:space="preserve"> and </w:t>
      </w:r>
      <m:oMath>
        <m:sSub>
          <m:sSubPr>
            <m:ctrlPr>
              <w:rPr>
                <w:rFonts w:ascii="Cambria Math" w:hAnsi="Cambria Math"/>
                <w:i/>
                <w:iCs/>
              </w:rPr>
            </m:ctrlPr>
          </m:sSubPr>
          <m:e>
            <m:r>
              <w:rPr>
                <w:rFonts w:ascii="Cambria Math" w:hAnsi="Cambria Math"/>
              </w:rPr>
              <m:t>v</m:t>
            </m:r>
          </m:e>
          <m:sub>
            <m:r>
              <m:rPr>
                <m:sty m:val="p"/>
              </m:rPr>
              <w:rPr>
                <w:rFonts w:ascii="Cambria Math" w:hAnsi="Cambria Math"/>
              </w:rPr>
              <m:t>max</m:t>
            </m:r>
          </m:sub>
        </m:sSub>
        <m:r>
          <w:rPr>
            <w:rFonts w:ascii="Cambria Math" w:hAnsi="Cambria Math"/>
          </w:rPr>
          <m:t>=120 Km/h</m:t>
        </m:r>
      </m:oMath>
      <w:r w:rsidRPr="00436EDA">
        <w:rPr>
          <w:iCs/>
        </w:rPr>
        <w:t xml:space="preserve">, then </w:t>
      </w:r>
      <m:oMath>
        <m:sSub>
          <m:sSubPr>
            <m:ctrlPr>
              <w:rPr>
                <w:rFonts w:ascii="Cambria Math" w:hAnsi="Cambria Math"/>
                <w:i/>
                <w:iCs/>
              </w:rPr>
            </m:ctrlPr>
          </m:sSubPr>
          <m:e>
            <m:r>
              <w:rPr>
                <w:rFonts w:ascii="Cambria Math" w:hAnsi="Cambria Math"/>
              </w:rPr>
              <m:t>T</m:t>
            </m:r>
          </m:e>
          <m:sub>
            <m:r>
              <w:rPr>
                <w:rFonts w:ascii="Cambria Math" w:hAnsi="Cambria Math"/>
              </w:rPr>
              <m:t>s</m:t>
            </m:r>
          </m:sub>
        </m:sSub>
        <m:r>
          <w:rPr>
            <w:rFonts w:ascii="Cambria Math" w:hAnsi="Cambria Math"/>
          </w:rPr>
          <m:t xml:space="preserve">≤ </m:t>
        </m:r>
      </m:oMath>
      <w:r w:rsidRPr="00436EDA">
        <w:rPr>
          <w:iCs/>
        </w:rPr>
        <w:t>1.2857 ms.</w:t>
      </w:r>
    </w:p>
    <w:p w14:paraId="37539B6C" w14:textId="0ECD500A" w:rsidR="00436EDA" w:rsidRPr="00436EDA" w:rsidRDefault="00436EDA" w:rsidP="00436EDA">
      <w:pPr>
        <w:rPr>
          <w:iCs/>
        </w:rPr>
      </w:pPr>
      <w:r w:rsidRPr="00436EDA">
        <w:rPr>
          <w:iCs/>
        </w:rPr>
        <w:t xml:space="preserve">Assuming subcarrier spacing of 30KHz, this means that we need to sample the channel at least once every 2 time slots (i.e., </w:t>
      </w:r>
      <m:oMath>
        <m:sSub>
          <m:sSubPr>
            <m:ctrlPr>
              <w:rPr>
                <w:rFonts w:ascii="Cambria Math" w:hAnsi="Cambria Math"/>
                <w:i/>
                <w:iCs/>
              </w:rPr>
            </m:ctrlPr>
          </m:sSubPr>
          <m:e>
            <m:r>
              <w:rPr>
                <w:rFonts w:ascii="Cambria Math" w:hAnsi="Cambria Math"/>
              </w:rPr>
              <m:t>T</m:t>
            </m:r>
          </m:e>
          <m:sub>
            <m:r>
              <w:rPr>
                <w:rFonts w:ascii="Cambria Math" w:hAnsi="Cambria Math"/>
              </w:rPr>
              <m:t>s</m:t>
            </m:r>
          </m:sub>
        </m:sSub>
        <m:r>
          <w:rPr>
            <w:rFonts w:ascii="Cambria Math" w:hAnsi="Cambria Math"/>
          </w:rPr>
          <m:t xml:space="preserve">=1 </m:t>
        </m:r>
        <m:r>
          <m:rPr>
            <m:sty m:val="p"/>
          </m:rPr>
          <w:rPr>
            <w:rFonts w:ascii="Cambria Math" w:hAnsi="Cambria Math"/>
          </w:rPr>
          <m:t>ms</m:t>
        </m:r>
      </m:oMath>
      <w:r w:rsidRPr="00436EDA">
        <w:rPr>
          <w:iCs/>
        </w:rPr>
        <w:t xml:space="preserve">). If we violate this criterion, then we will not be able to take correct decision regarding doppler shift or UE speeds. To show an example of the seriousness of this issue, consider a UE moving at 120 Km/h and carrier frequency </w:t>
      </w:r>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=3.5 GHz</m:t>
        </m:r>
      </m:oMath>
      <w:r w:rsidRPr="00436EDA">
        <w:rPr>
          <w:iCs/>
        </w:rPr>
        <w:t>. We use CDL-A channel model and 20 TRS bursts with periodicity of 5 slots, i.e., (</w:t>
      </w:r>
      <m:oMath>
        <m:sSub>
          <m:sSubPr>
            <m:ctrlPr>
              <w:rPr>
                <w:rFonts w:ascii="Cambria Math" w:hAnsi="Cambria Math"/>
                <w:i/>
                <w:iCs/>
              </w:rPr>
            </m:ctrlPr>
          </m:sSubPr>
          <m:e>
            <m:r>
              <w:rPr>
                <w:rFonts w:ascii="Cambria Math" w:hAnsi="Cambria Math"/>
              </w:rPr>
              <m:t>T</m:t>
            </m:r>
          </m:e>
          <m:sub>
            <m:r>
              <w:rPr>
                <w:rFonts w:ascii="Cambria Math" w:hAnsi="Cambria Math"/>
              </w:rPr>
              <m:t>s</m:t>
            </m:r>
          </m:sub>
        </m:sSub>
        <m:r>
          <w:rPr>
            <w:rFonts w:ascii="Cambria Math" w:hAnsi="Cambria Math"/>
          </w:rPr>
          <m:t>=2.5 ms</m:t>
        </m:r>
      </m:oMath>
      <w:r w:rsidRPr="00436EDA">
        <w:rPr>
          <w:iCs/>
        </w:rPr>
        <w:t xml:space="preserve">). Then, we plot the doppler spectrum (top) and the auto-correlation function </w:t>
      </w:r>
      <m:oMath>
        <m:r>
          <w:rPr>
            <w:rFonts w:ascii="Cambria Math" w:hAnsi="Cambria Math"/>
          </w:rPr>
          <m:t>A(τ)</m:t>
        </m:r>
      </m:oMath>
      <w:r w:rsidRPr="00436EDA">
        <w:rPr>
          <w:iCs/>
        </w:rPr>
        <w:t xml:space="preserve"> (bottom) as follows:</w:t>
      </w:r>
    </w:p>
    <w:p w14:paraId="237D37D4" w14:textId="77777777" w:rsidR="00242133" w:rsidRDefault="00D051F8" w:rsidP="00242133">
      <w:pPr>
        <w:keepNext/>
        <w:jc w:val="center"/>
      </w:pPr>
      <w:r>
        <w:rPr>
          <w:noProof/>
        </w:rPr>
        <w:drawing>
          <wp:inline distT="0" distB="0" distL="0" distR="0" wp14:anchorId="1CEB3DC4" wp14:editId="5A115C8A">
            <wp:extent cx="4023561" cy="1603328"/>
            <wp:effectExtent l="19050" t="19050" r="15240" b="16510"/>
            <wp:docPr id="7" name="Picture 6" descr="Chart, line chart&#10;&#10;Description automatically generated">
              <a:extLst xmlns:a="http://schemas.openxmlformats.org/drawingml/2006/main">
                <a:ext uri="{FF2B5EF4-FFF2-40B4-BE49-F238E27FC236}">
                  <a16:creationId xmlns:a16="http://schemas.microsoft.com/office/drawing/2014/main" id="{2705DCA8-F98C-4445-A32C-1AEC0E7D7D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2705DCA8-F98C-4445-A32C-1AEC0E7D7D2C}"/>
                        </a:ext>
                      </a:extLst>
                    </pic:cNvPr>
                    <pic:cNvPicPr>
                      <a:picLocks noChangeAspect="1"/>
                    </pic:cNvPicPr>
                  </pic:nvPicPr>
                  <pic:blipFill>
                    <a:blip r:embed="rId26"/>
                    <a:stretch>
                      <a:fillRect/>
                    </a:stretch>
                  </pic:blipFill>
                  <pic:spPr>
                    <a:xfrm>
                      <a:off x="0" y="0"/>
                      <a:ext cx="4039658" cy="1609742"/>
                    </a:xfrm>
                    <a:prstGeom prst="rect">
                      <a:avLst/>
                    </a:prstGeom>
                    <a:ln>
                      <a:solidFill>
                        <a:schemeClr val="tx1"/>
                      </a:solidFill>
                    </a:ln>
                  </pic:spPr>
                </pic:pic>
              </a:graphicData>
            </a:graphic>
          </wp:inline>
        </w:drawing>
      </w:r>
    </w:p>
    <w:p w14:paraId="75844B7F" w14:textId="7505B779" w:rsidR="00436EDA" w:rsidRDefault="00242133" w:rsidP="00242133">
      <w:pPr>
        <w:pStyle w:val="Caption"/>
        <w:jc w:val="center"/>
      </w:pPr>
      <w:r>
        <w:t xml:space="preserve">Figure </w:t>
      </w:r>
      <w:r>
        <w:fldChar w:fldCharType="begin"/>
      </w:r>
      <w:r>
        <w:instrText xml:space="preserve"> SEQ Figure \* ARABIC </w:instrText>
      </w:r>
      <w:r>
        <w:fldChar w:fldCharType="separate"/>
      </w:r>
      <w:r w:rsidR="00BC5212">
        <w:rPr>
          <w:noProof/>
        </w:rPr>
        <w:t>6</w:t>
      </w:r>
      <w:r>
        <w:fldChar w:fldCharType="end"/>
      </w:r>
      <w:r w:rsidRPr="009B40D1">
        <w:rPr>
          <w:b w:val="0"/>
          <w:bCs/>
        </w:rPr>
        <w:t>. 20 TRS bursts with 5 slot separation.</w:t>
      </w:r>
    </w:p>
    <w:p w14:paraId="5579D06C" w14:textId="77777777" w:rsidR="00436EDA" w:rsidRDefault="00436EDA" w:rsidP="00436EDA">
      <w:pPr>
        <w:pStyle w:val="ListBullet"/>
        <w:ind w:left="0" w:firstLine="0"/>
      </w:pPr>
      <w:r>
        <w:t>The figure above depicts a maximum peak at a doppler shift of approximately 40 Hz.</w:t>
      </w:r>
    </w:p>
    <w:p w14:paraId="3D3D933B" w14:textId="77777777" w:rsidR="00436EDA" w:rsidRPr="00436EDA" w:rsidRDefault="00436EDA" w:rsidP="00436EDA">
      <w:pPr>
        <w:rPr>
          <w:iCs/>
        </w:rPr>
      </w:pPr>
      <w:r w:rsidRPr="00436EDA">
        <w:rPr>
          <w:iCs/>
        </w:rPr>
        <w:t xml:space="preserve">Note also that the maximum doppler shift we expect to get is </w:t>
      </w:r>
      <m:oMath>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v</m:t>
            </m:r>
          </m:num>
          <m:den>
            <m:r>
              <w:rPr>
                <w:rFonts w:ascii="Cambria Math" w:hAnsi="Cambria Math"/>
              </w:rPr>
              <m:t>c</m:t>
            </m:r>
          </m:den>
        </m:f>
        <m:r>
          <w:rPr>
            <w:rFonts w:ascii="Cambria Math" w:hAnsi="Cambria Math"/>
          </w:rPr>
          <m:t>=±388.88</m:t>
        </m:r>
      </m:oMath>
      <w:r w:rsidRPr="00436EDA">
        <w:rPr>
          <w:iCs/>
        </w:rPr>
        <w:t xml:space="preserve"> Hz.  On the other hand, the above figure shows a maximum doppler shift above -200 and below 200 Hz. This is yet another indication that the above figure with </w:t>
      </w:r>
      <m:oMath>
        <m:sSub>
          <m:sSubPr>
            <m:ctrlPr>
              <w:rPr>
                <w:rFonts w:ascii="Cambria Math" w:hAnsi="Cambria Math"/>
                <w:i/>
                <w:iCs/>
              </w:rPr>
            </m:ctrlPr>
          </m:sSubPr>
          <m:e>
            <m:r>
              <w:rPr>
                <w:rFonts w:ascii="Cambria Math" w:hAnsi="Cambria Math"/>
              </w:rPr>
              <m:t>T</m:t>
            </m:r>
          </m:e>
          <m:sub>
            <m:r>
              <w:rPr>
                <w:rFonts w:ascii="Cambria Math" w:hAnsi="Cambria Math"/>
              </w:rPr>
              <m:t>s</m:t>
            </m:r>
          </m:sub>
        </m:sSub>
        <m:r>
          <w:rPr>
            <w:rFonts w:ascii="Cambria Math" w:hAnsi="Cambria Math"/>
          </w:rPr>
          <m:t xml:space="preserve">=2.5 </m:t>
        </m:r>
        <m:r>
          <m:rPr>
            <m:sty m:val="p"/>
          </m:rPr>
          <w:rPr>
            <w:rFonts w:ascii="Cambria Math" w:hAnsi="Cambria Math"/>
          </w:rPr>
          <m:t>ms</m:t>
        </m:r>
      </m:oMath>
      <w:r w:rsidRPr="00436EDA">
        <w:rPr>
          <w:iCs/>
        </w:rPr>
        <w:t xml:space="preserve"> is not suitable to correctly predict the doppler spectrum.</w:t>
      </w:r>
    </w:p>
    <w:p w14:paraId="7E4609A8" w14:textId="77777777" w:rsidR="00436EDA" w:rsidRDefault="00436EDA" w:rsidP="00436EDA">
      <w:pPr>
        <w:pStyle w:val="ListBullet"/>
        <w:ind w:left="0" w:firstLine="0"/>
      </w:pPr>
      <w:r>
        <w:t xml:space="preserve">Next, we repeat the same experiment and only change the TRS periodicity to 2 slots (i.e.,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 ms</m:t>
        </m:r>
      </m:oMath>
      <w:r>
        <w:t>). This results in the following figure, which is drastically different from the previous one.</w:t>
      </w:r>
    </w:p>
    <w:p w14:paraId="11C97A41" w14:textId="77777777" w:rsidR="00242133" w:rsidRDefault="00D051F8" w:rsidP="00242133">
      <w:pPr>
        <w:keepNext/>
        <w:jc w:val="center"/>
      </w:pPr>
      <w:r>
        <w:rPr>
          <w:noProof/>
        </w:rPr>
        <w:drawing>
          <wp:inline distT="0" distB="0" distL="0" distR="0" wp14:anchorId="08AA7CD8" wp14:editId="28A3030D">
            <wp:extent cx="3993481" cy="1660801"/>
            <wp:effectExtent l="19050" t="19050" r="26670" b="15875"/>
            <wp:docPr id="11" name="Picture 10" descr="Chart, line chart&#10;&#10;Description automatically generated">
              <a:extLst xmlns:a="http://schemas.openxmlformats.org/drawingml/2006/main">
                <a:ext uri="{FF2B5EF4-FFF2-40B4-BE49-F238E27FC236}">
                  <a16:creationId xmlns:a16="http://schemas.microsoft.com/office/drawing/2014/main" id="{DEC230B3-35BE-4B42-9136-17865630F7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DEC230B3-35BE-4B42-9136-17865630F733}"/>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004960" cy="1665575"/>
                    </a:xfrm>
                    <a:prstGeom prst="rect">
                      <a:avLst/>
                    </a:prstGeom>
                    <a:ln>
                      <a:solidFill>
                        <a:schemeClr val="tx1"/>
                      </a:solidFill>
                    </a:ln>
                  </pic:spPr>
                </pic:pic>
              </a:graphicData>
            </a:graphic>
          </wp:inline>
        </w:drawing>
      </w:r>
    </w:p>
    <w:p w14:paraId="46C85746" w14:textId="232A02F5" w:rsidR="00436EDA" w:rsidRDefault="00242133" w:rsidP="00242133">
      <w:pPr>
        <w:pStyle w:val="Caption"/>
        <w:jc w:val="center"/>
      </w:pPr>
      <w:r>
        <w:t xml:space="preserve">Figure </w:t>
      </w:r>
      <w:r>
        <w:fldChar w:fldCharType="begin"/>
      </w:r>
      <w:r>
        <w:instrText xml:space="preserve"> SEQ Figure \* ARABIC </w:instrText>
      </w:r>
      <w:r>
        <w:fldChar w:fldCharType="separate"/>
      </w:r>
      <w:r w:rsidR="00BC5212">
        <w:rPr>
          <w:noProof/>
        </w:rPr>
        <w:t>7</w:t>
      </w:r>
      <w:r>
        <w:fldChar w:fldCharType="end"/>
      </w:r>
      <w:r>
        <w:t xml:space="preserve">. </w:t>
      </w:r>
      <w:r w:rsidRPr="009B40D1">
        <w:rPr>
          <w:b w:val="0"/>
          <w:bCs/>
        </w:rPr>
        <w:t>20 TRS bursts with 2 slot separation.</w:t>
      </w:r>
    </w:p>
    <w:p w14:paraId="4A945CA9" w14:textId="77777777" w:rsidR="00436EDA" w:rsidRDefault="00436EDA" w:rsidP="00436EDA">
      <w:r w:rsidRPr="00436EDA">
        <w:rPr>
          <w:iCs/>
        </w:rPr>
        <w:lastRenderedPageBreak/>
        <w:t xml:space="preserve">Now, we see a maximum peak of the doppler spectrum occurring at a doppler shift of approximately </w:t>
      </w:r>
      <m:oMath>
        <m:r>
          <w:rPr>
            <w:rFonts w:ascii="Cambria Math" w:hAnsi="Cambria Math"/>
          </w:rPr>
          <m:t>-325</m:t>
        </m:r>
      </m:oMath>
      <w:r w:rsidRPr="00436EDA">
        <w:rPr>
          <w:iCs/>
        </w:rPr>
        <w:t xml:space="preserve"> Hz, and another lower peak at approximately 250 Hz. For completeness, we also show the result if we kept the TRS periodicity at </w:t>
      </w:r>
      <m:oMath>
        <m:sSub>
          <m:sSubPr>
            <m:ctrlPr>
              <w:rPr>
                <w:rFonts w:ascii="Cambria Math" w:hAnsi="Cambria Math"/>
                <w:i/>
                <w:iCs/>
              </w:rPr>
            </m:ctrlPr>
          </m:sSubPr>
          <m:e>
            <m:r>
              <w:rPr>
                <w:rFonts w:ascii="Cambria Math" w:hAnsi="Cambria Math"/>
              </w:rPr>
              <m:t>T</m:t>
            </m:r>
          </m:e>
          <m:sub>
            <m:r>
              <w:rPr>
                <w:rFonts w:ascii="Cambria Math" w:hAnsi="Cambria Math"/>
              </w:rPr>
              <m:t>s</m:t>
            </m:r>
          </m:sub>
        </m:sSub>
        <m:r>
          <w:rPr>
            <w:rFonts w:ascii="Cambria Math" w:hAnsi="Cambria Math"/>
          </w:rPr>
          <m:t xml:space="preserve">=1 </m:t>
        </m:r>
        <m:r>
          <m:rPr>
            <m:sty m:val="p"/>
          </m:rPr>
          <w:rPr>
            <w:rFonts w:ascii="Cambria Math" w:hAnsi="Cambria Math"/>
          </w:rPr>
          <m:t>ms</m:t>
        </m:r>
      </m:oMath>
      <w:r>
        <w:t xml:space="preserve"> but only used 8 TRS bursts (instead of 20). This results in the following figure.</w:t>
      </w:r>
    </w:p>
    <w:p w14:paraId="1344E27B" w14:textId="77777777" w:rsidR="00242133" w:rsidRDefault="00D051F8" w:rsidP="00242133">
      <w:pPr>
        <w:keepNext/>
        <w:jc w:val="center"/>
      </w:pPr>
      <w:r>
        <w:rPr>
          <w:noProof/>
        </w:rPr>
        <w:drawing>
          <wp:inline distT="0" distB="0" distL="0" distR="0" wp14:anchorId="77387D57" wp14:editId="4D2D76DA">
            <wp:extent cx="4372936" cy="1819566"/>
            <wp:effectExtent l="19050" t="19050" r="27940" b="28575"/>
            <wp:docPr id="15" name="Picture 14" descr="Chart, line chart&#10;&#10;Description automatically generated">
              <a:extLst xmlns:a="http://schemas.openxmlformats.org/drawingml/2006/main">
                <a:ext uri="{FF2B5EF4-FFF2-40B4-BE49-F238E27FC236}">
                  <a16:creationId xmlns:a16="http://schemas.microsoft.com/office/drawing/2014/main" id="{FFDB434D-F038-46B5-9BD7-0B2D8DD01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Chart, line chart&#10;&#10;Description automatically generated">
                      <a:extLst>
                        <a:ext uri="{FF2B5EF4-FFF2-40B4-BE49-F238E27FC236}">
                          <a16:creationId xmlns:a16="http://schemas.microsoft.com/office/drawing/2014/main" id="{FFDB434D-F038-46B5-9BD7-0B2D8DD01290}"/>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372936" cy="1819566"/>
                    </a:xfrm>
                    <a:prstGeom prst="rect">
                      <a:avLst/>
                    </a:prstGeom>
                    <a:ln>
                      <a:solidFill>
                        <a:schemeClr val="tx1"/>
                      </a:solidFill>
                    </a:ln>
                  </pic:spPr>
                </pic:pic>
              </a:graphicData>
            </a:graphic>
          </wp:inline>
        </w:drawing>
      </w:r>
    </w:p>
    <w:p w14:paraId="470B6490" w14:textId="34449E7C" w:rsidR="00436EDA" w:rsidRDefault="00242133" w:rsidP="00242133">
      <w:pPr>
        <w:pStyle w:val="Caption"/>
        <w:jc w:val="center"/>
      </w:pPr>
      <w:r>
        <w:t xml:space="preserve">Figure </w:t>
      </w:r>
      <w:r>
        <w:fldChar w:fldCharType="begin"/>
      </w:r>
      <w:r>
        <w:instrText xml:space="preserve"> SEQ Figure \* ARABIC </w:instrText>
      </w:r>
      <w:r>
        <w:fldChar w:fldCharType="separate"/>
      </w:r>
      <w:r w:rsidR="00BC5212">
        <w:rPr>
          <w:noProof/>
        </w:rPr>
        <w:t>8</w:t>
      </w:r>
      <w:r>
        <w:fldChar w:fldCharType="end"/>
      </w:r>
      <w:r>
        <w:t xml:space="preserve">. </w:t>
      </w:r>
      <w:r w:rsidRPr="009B40D1">
        <w:rPr>
          <w:b w:val="0"/>
          <w:bCs/>
        </w:rPr>
        <w:t>8 TRS bursts with 2 slot separation</w:t>
      </w:r>
    </w:p>
    <w:p w14:paraId="5F49F067" w14:textId="3243C146" w:rsidR="00436EDA" w:rsidRDefault="00436EDA" w:rsidP="00436EDA">
      <w:pPr>
        <w:rPr>
          <w:iCs/>
        </w:rPr>
      </w:pPr>
      <w:r w:rsidRPr="00436EDA">
        <w:rPr>
          <w:iCs/>
        </w:rPr>
        <w:t xml:space="preserve">The disadvantage of using 8 TRS bursts instead of 20 is the lower resolution of the obtained doppler spectrum. Nonetheless, the figure still predicts a maximum peak at a doppler shift of approximately  </w:t>
      </w:r>
      <m:oMath>
        <m:r>
          <w:rPr>
            <w:rFonts w:ascii="Cambria Math" w:hAnsi="Cambria Math"/>
          </w:rPr>
          <m:t>-333</m:t>
        </m:r>
      </m:oMath>
      <w:r w:rsidRPr="00436EDA">
        <w:rPr>
          <w:iCs/>
        </w:rPr>
        <w:t xml:space="preserve"> Hz and a second peak at </w:t>
      </w:r>
      <m:oMath>
        <m:r>
          <w:rPr>
            <w:rFonts w:ascii="Cambria Math" w:hAnsi="Cambria Math"/>
          </w:rPr>
          <m:t>266</m:t>
        </m:r>
      </m:oMath>
      <w:r w:rsidRPr="00436EDA">
        <w:rPr>
          <w:iCs/>
        </w:rPr>
        <w:t xml:space="preserve"> Hz.</w:t>
      </w:r>
    </w:p>
    <w:p w14:paraId="6C5A613C" w14:textId="4B086E5C" w:rsidR="0035743F" w:rsidRDefault="0035743F" w:rsidP="0035743F">
      <w:pPr>
        <w:rPr>
          <w:iCs/>
        </w:rPr>
      </w:pPr>
      <w:r w:rsidRPr="0035743F">
        <w:rPr>
          <w:b/>
          <w:bCs/>
          <w:iCs/>
        </w:rPr>
        <w:t>Observation</w:t>
      </w:r>
      <w:r w:rsidR="00AC044E">
        <w:rPr>
          <w:b/>
          <w:bCs/>
          <w:iCs/>
        </w:rPr>
        <w:t xml:space="preserve"> 9</w:t>
      </w:r>
      <w:r>
        <w:rPr>
          <w:b/>
          <w:bCs/>
          <w:iCs/>
        </w:rPr>
        <w:t xml:space="preserve">: </w:t>
      </w:r>
      <w:r w:rsidRPr="0035743F">
        <w:rPr>
          <w:iCs/>
        </w:rPr>
        <w:t>To</w:t>
      </w:r>
      <w:r>
        <w:rPr>
          <w:iCs/>
        </w:rPr>
        <w:t xml:space="preserve"> avoid doppler spectrum aliasing, the auto-correlation sequence must be sampled at time lags with a period </w:t>
      </w:r>
      <m:oMath>
        <m:r>
          <w:rPr>
            <w:rFonts w:ascii="Cambria Math" w:hAnsi="Cambria Math"/>
          </w:rPr>
          <m:t>≤</m:t>
        </m:r>
        <m:f>
          <m:fPr>
            <m:ctrlPr>
              <w:rPr>
                <w:rFonts w:ascii="Cambria Math" w:hAnsi="Cambria Math"/>
                <w:i/>
                <w:iCs/>
              </w:rPr>
            </m:ctrlPr>
          </m:fPr>
          <m:num>
            <m:r>
              <w:rPr>
                <w:rFonts w:ascii="Cambria Math" w:hAnsi="Cambria Math"/>
              </w:rPr>
              <m:t>c</m:t>
            </m:r>
          </m:num>
          <m:den>
            <m:r>
              <w:rPr>
                <w:rFonts w:ascii="Cambria Math" w:hAnsi="Cambria Math"/>
              </w:rPr>
              <m:t>2</m:t>
            </m:r>
            <m:sSub>
              <m:sSubPr>
                <m:ctrlPr>
                  <w:rPr>
                    <w:rFonts w:ascii="Cambria Math" w:hAnsi="Cambria Math"/>
                    <w:i/>
                    <w:iCs/>
                  </w:rPr>
                </m:ctrlPr>
              </m:sSubPr>
              <m:e>
                <m:r>
                  <w:rPr>
                    <w:rFonts w:ascii="Cambria Math" w:hAnsi="Cambria Math"/>
                  </w:rPr>
                  <m:t>v</m:t>
                </m:r>
              </m:e>
              <m:sub>
                <m:r>
                  <m:rPr>
                    <m:sty m:val="p"/>
                  </m:rPr>
                  <w:rPr>
                    <w:rFonts w:ascii="Cambria Math" w:hAnsi="Cambria Math"/>
                  </w:rPr>
                  <m:t>max</m:t>
                </m:r>
              </m:sub>
            </m:sSub>
            <m:sSub>
              <m:sSubPr>
                <m:ctrlPr>
                  <w:rPr>
                    <w:rFonts w:ascii="Cambria Math" w:hAnsi="Cambria Math"/>
                    <w:i/>
                    <w:iCs/>
                  </w:rPr>
                </m:ctrlPr>
              </m:sSubPr>
              <m:e>
                <m:r>
                  <w:rPr>
                    <w:rFonts w:ascii="Cambria Math" w:hAnsi="Cambria Math"/>
                  </w:rPr>
                  <m:t>f</m:t>
                </m:r>
              </m:e>
              <m:sub>
                <m:r>
                  <w:rPr>
                    <w:rFonts w:ascii="Cambria Math" w:hAnsi="Cambria Math"/>
                  </w:rPr>
                  <m:t>c</m:t>
                </m:r>
              </m:sub>
            </m:sSub>
          </m:den>
        </m:f>
      </m:oMath>
      <w:r>
        <w:rPr>
          <w:iCs/>
        </w:rPr>
        <w:t xml:space="preserve"> . </w:t>
      </w:r>
    </w:p>
    <w:p w14:paraId="7C4E3126" w14:textId="6A0E0940" w:rsidR="0035743F" w:rsidRPr="00AC044E" w:rsidRDefault="002C5C66" w:rsidP="0035743F">
      <w:pPr>
        <w:rPr>
          <w:iCs/>
        </w:rPr>
      </w:pPr>
      <w:r w:rsidRPr="0035743F">
        <w:rPr>
          <w:b/>
          <w:bCs/>
          <w:iCs/>
        </w:rPr>
        <w:t>Observation</w:t>
      </w:r>
      <w:r>
        <w:rPr>
          <w:b/>
          <w:bCs/>
          <w:iCs/>
        </w:rPr>
        <w:t xml:space="preserve"> </w:t>
      </w:r>
      <w:r>
        <w:rPr>
          <w:b/>
          <w:bCs/>
          <w:iCs/>
        </w:rPr>
        <w:t>10</w:t>
      </w:r>
      <w:r w:rsidR="0035743F" w:rsidRPr="0035743F">
        <w:rPr>
          <w:b/>
          <w:bCs/>
          <w:iCs/>
        </w:rPr>
        <w:t>:</w:t>
      </w:r>
      <w:r w:rsidR="0035743F" w:rsidRPr="0035743F">
        <w:rPr>
          <w:iCs/>
        </w:rPr>
        <w:t xml:space="preserve"> </w:t>
      </w:r>
      <w:r w:rsidR="0035743F">
        <w:rPr>
          <w:iCs/>
        </w:rPr>
        <w:t xml:space="preserve">For </w:t>
      </w:r>
      <w:r w:rsidR="00162FE5">
        <w:rPr>
          <w:iCs/>
        </w:rPr>
        <w:t xml:space="preserve">Periodic </w:t>
      </w:r>
      <w:r w:rsidR="0035743F">
        <w:rPr>
          <w:iCs/>
        </w:rPr>
        <w:t xml:space="preserve">TRS-based TDCP calculation, TRS bursts should allow autocorrelation estimation with time lag periodicity upper bounded by </w:t>
      </w:r>
      <m:oMath>
        <m:f>
          <m:fPr>
            <m:ctrlPr>
              <w:rPr>
                <w:rFonts w:ascii="Cambria Math" w:hAnsi="Cambria Math"/>
                <w:i/>
                <w:iCs/>
              </w:rPr>
            </m:ctrlPr>
          </m:fPr>
          <m:num>
            <m:r>
              <w:rPr>
                <w:rFonts w:ascii="Cambria Math" w:hAnsi="Cambria Math"/>
              </w:rPr>
              <m:t>c</m:t>
            </m:r>
          </m:num>
          <m:den>
            <m:r>
              <w:rPr>
                <w:rFonts w:ascii="Cambria Math" w:hAnsi="Cambria Math"/>
              </w:rPr>
              <m:t>2</m:t>
            </m:r>
            <m:sSub>
              <m:sSubPr>
                <m:ctrlPr>
                  <w:rPr>
                    <w:rFonts w:ascii="Cambria Math" w:hAnsi="Cambria Math"/>
                    <w:i/>
                    <w:iCs/>
                  </w:rPr>
                </m:ctrlPr>
              </m:sSubPr>
              <m:e>
                <m:r>
                  <w:rPr>
                    <w:rFonts w:ascii="Cambria Math" w:hAnsi="Cambria Math"/>
                  </w:rPr>
                  <m:t>v</m:t>
                </m:r>
              </m:e>
              <m:sub>
                <m:r>
                  <m:rPr>
                    <m:sty m:val="p"/>
                  </m:rPr>
                  <w:rPr>
                    <w:rFonts w:ascii="Cambria Math" w:hAnsi="Cambria Math"/>
                  </w:rPr>
                  <m:t>max</m:t>
                </m:r>
              </m:sub>
            </m:sSub>
            <m:sSub>
              <m:sSubPr>
                <m:ctrlPr>
                  <w:rPr>
                    <w:rFonts w:ascii="Cambria Math" w:hAnsi="Cambria Math"/>
                    <w:i/>
                    <w:iCs/>
                  </w:rPr>
                </m:ctrlPr>
              </m:sSubPr>
              <m:e>
                <m:r>
                  <w:rPr>
                    <w:rFonts w:ascii="Cambria Math" w:hAnsi="Cambria Math"/>
                  </w:rPr>
                  <m:t>f</m:t>
                </m:r>
              </m:e>
              <m:sub>
                <m:r>
                  <w:rPr>
                    <w:rFonts w:ascii="Cambria Math" w:hAnsi="Cambria Math"/>
                  </w:rPr>
                  <m:t>c</m:t>
                </m:r>
              </m:sub>
            </m:sSub>
          </m:den>
        </m:f>
      </m:oMath>
      <w:r w:rsidR="0035743F">
        <w:rPr>
          <w:iCs/>
        </w:rPr>
        <w:t xml:space="preserve">, where </w:t>
      </w:r>
      <m:oMath>
        <m:sSub>
          <m:sSubPr>
            <m:ctrlPr>
              <w:rPr>
                <w:rFonts w:ascii="Cambria Math" w:hAnsi="Cambria Math"/>
                <w:i/>
                <w:iCs/>
              </w:rPr>
            </m:ctrlPr>
          </m:sSubPr>
          <m:e>
            <m:r>
              <w:rPr>
                <w:rFonts w:ascii="Cambria Math" w:hAnsi="Cambria Math"/>
              </w:rPr>
              <m:t>v</m:t>
            </m:r>
          </m:e>
          <m:sub>
            <m:r>
              <m:rPr>
                <m:sty m:val="p"/>
              </m:rPr>
              <w:rPr>
                <w:rFonts w:ascii="Cambria Math" w:hAnsi="Cambria Math"/>
              </w:rPr>
              <m:t>max</m:t>
            </m:r>
          </m:sub>
        </m:sSub>
      </m:oMath>
      <w:r w:rsidR="0035743F">
        <w:rPr>
          <w:iCs/>
        </w:rPr>
        <w:t xml:space="preserve"> is the maximum considered UE speed, </w:t>
      </w:r>
      <m:oMath>
        <m:sSub>
          <m:sSubPr>
            <m:ctrlPr>
              <w:rPr>
                <w:rFonts w:ascii="Cambria Math" w:hAnsi="Cambria Math"/>
                <w:i/>
                <w:iCs/>
              </w:rPr>
            </m:ctrlPr>
          </m:sSubPr>
          <m:e>
            <m:r>
              <w:rPr>
                <w:rFonts w:ascii="Cambria Math" w:hAnsi="Cambria Math"/>
              </w:rPr>
              <m:t>f</m:t>
            </m:r>
          </m:e>
          <m:sub>
            <m:r>
              <w:rPr>
                <w:rFonts w:ascii="Cambria Math" w:hAnsi="Cambria Math"/>
              </w:rPr>
              <m:t>c</m:t>
            </m:r>
          </m:sub>
        </m:sSub>
      </m:oMath>
      <w:r w:rsidR="0035743F">
        <w:rPr>
          <w:iCs/>
        </w:rPr>
        <w:t xml:space="preserve"> is the carrier frequency and </w:t>
      </w:r>
      <m:oMath>
        <m:r>
          <w:rPr>
            <w:rFonts w:ascii="Cambria Math" w:hAnsi="Cambria Math"/>
          </w:rPr>
          <m:t>c</m:t>
        </m:r>
      </m:oMath>
      <w:r w:rsidR="0035743F">
        <w:rPr>
          <w:iCs/>
        </w:rPr>
        <w:t xml:space="preserve"> is the speed of light.</w:t>
      </w:r>
    </w:p>
    <w:p w14:paraId="32987630" w14:textId="77777777" w:rsidR="00436EDA" w:rsidRPr="00436EDA" w:rsidRDefault="00436EDA" w:rsidP="00436EDA">
      <w:pPr>
        <w:rPr>
          <w:b/>
          <w:bCs/>
        </w:rPr>
      </w:pPr>
      <w:r w:rsidRPr="00436EDA">
        <w:rPr>
          <w:b/>
          <w:bCs/>
        </w:rPr>
        <w:t>Doppler frequency Resolution</w:t>
      </w:r>
    </w:p>
    <w:p w14:paraId="1DFACFF4" w14:textId="77777777" w:rsidR="00436EDA" w:rsidRDefault="00436EDA" w:rsidP="00436EDA">
      <w:r w:rsidRPr="000D5BBA">
        <w:t xml:space="preserve">Recall that </w:t>
      </w:r>
      <w:r>
        <w:t>the n</w:t>
      </w:r>
      <w:r w:rsidRPr="00436EDA">
        <w:rPr>
          <w:iCs/>
        </w:rPr>
        <w:t xml:space="preserve">umber of TRS bursts is denoted by </w:t>
      </w:r>
      <m:oMath>
        <m:sSub>
          <m:sSubPr>
            <m:ctrlPr>
              <w:rPr>
                <w:rFonts w:ascii="Cambria Math" w:hAnsi="Cambria Math"/>
                <w:i/>
              </w:rPr>
            </m:ctrlPr>
          </m:sSubPr>
          <m:e>
            <m:r>
              <w:rPr>
                <w:rFonts w:ascii="Cambria Math" w:hAnsi="Cambria Math"/>
              </w:rPr>
              <m:t>N</m:t>
            </m:r>
          </m:e>
          <m:sub>
            <m:r>
              <w:rPr>
                <w:rFonts w:ascii="Cambria Math" w:hAnsi="Cambria Math"/>
              </w:rPr>
              <m:t>TRS</m:t>
            </m:r>
          </m:sub>
        </m:sSub>
      </m:oMath>
      <w:r>
        <w:t xml:space="preserve">. This means that the auto-correlation function we can calculate has length </w:t>
      </w:r>
      <m:oMath>
        <m:r>
          <w:rPr>
            <w:rFonts w:ascii="Cambria Math" w:hAnsi="Cambria Math"/>
          </w:rPr>
          <m:t>N≝ 2</m:t>
        </m:r>
        <m:sSub>
          <m:sSubPr>
            <m:ctrlPr>
              <w:rPr>
                <w:rFonts w:ascii="Cambria Math" w:hAnsi="Cambria Math"/>
                <w:i/>
              </w:rPr>
            </m:ctrlPr>
          </m:sSubPr>
          <m:e>
            <m:r>
              <w:rPr>
                <w:rFonts w:ascii="Cambria Math" w:hAnsi="Cambria Math"/>
              </w:rPr>
              <m:t>N</m:t>
            </m:r>
          </m:e>
          <m:sub>
            <m:r>
              <w:rPr>
                <w:rFonts w:ascii="Cambria Math" w:hAnsi="Cambria Math"/>
              </w:rPr>
              <m:t>TRS</m:t>
            </m:r>
          </m:sub>
        </m:sSub>
        <m:r>
          <w:rPr>
            <w:rFonts w:ascii="Cambria Math" w:hAnsi="Cambria Math"/>
          </w:rPr>
          <m:t>-1</m:t>
        </m:r>
      </m:oMath>
      <w:r>
        <w:t xml:space="preserve">. This can be decomposed to </w:t>
      </w:r>
      <m:oMath>
        <m:sSub>
          <m:sSubPr>
            <m:ctrlPr>
              <w:rPr>
                <w:rFonts w:ascii="Cambria Math" w:hAnsi="Cambria Math"/>
                <w:i/>
              </w:rPr>
            </m:ctrlPr>
          </m:sSubPr>
          <m:e>
            <m:r>
              <w:rPr>
                <w:rFonts w:ascii="Cambria Math" w:hAnsi="Cambria Math"/>
              </w:rPr>
              <m:t>N</m:t>
            </m:r>
          </m:e>
          <m:sub>
            <m:r>
              <w:rPr>
                <w:rFonts w:ascii="Cambria Math" w:hAnsi="Cambria Math"/>
              </w:rPr>
              <m:t>TRS</m:t>
            </m:r>
          </m:sub>
        </m:sSub>
        <m:r>
          <w:rPr>
            <w:rFonts w:ascii="Cambria Math" w:hAnsi="Cambria Math"/>
          </w:rPr>
          <m:t>-1</m:t>
        </m:r>
      </m:oMath>
      <w:r>
        <w:t xml:space="preserve"> positive time lags and </w:t>
      </w:r>
      <m:oMath>
        <m:sSub>
          <m:sSubPr>
            <m:ctrlPr>
              <w:rPr>
                <w:rFonts w:ascii="Cambria Math" w:hAnsi="Cambria Math"/>
                <w:i/>
              </w:rPr>
            </m:ctrlPr>
          </m:sSubPr>
          <m:e>
            <m:r>
              <w:rPr>
                <w:rFonts w:ascii="Cambria Math" w:hAnsi="Cambria Math"/>
              </w:rPr>
              <m:t>N</m:t>
            </m:r>
          </m:e>
          <m:sub>
            <m:r>
              <w:rPr>
                <w:rFonts w:ascii="Cambria Math" w:hAnsi="Cambria Math"/>
              </w:rPr>
              <m:t>TRS</m:t>
            </m:r>
          </m:sub>
        </m:sSub>
        <m:r>
          <w:rPr>
            <w:rFonts w:ascii="Cambria Math" w:hAnsi="Cambria Math"/>
          </w:rPr>
          <m:t>-1</m:t>
        </m:r>
      </m:oMath>
      <w:r>
        <w:t xml:space="preserve"> negative time lags, in addition to the zero lag. With sampling frequency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t xml:space="preserve">, we get a doppler resolution of </w:t>
      </w:r>
    </w:p>
    <w:p w14:paraId="3A08862D" w14:textId="77777777" w:rsidR="00436EDA" w:rsidRPr="00AF415A" w:rsidRDefault="00436EDA" w:rsidP="00436EDA">
      <m:oMathPara>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s</m:t>
                  </m:r>
                </m:sub>
              </m:sSub>
            </m:num>
            <m:den>
              <m:r>
                <w:rPr>
                  <w:rFonts w:ascii="Cambria Math" w:hAnsi="Cambria Math"/>
                </w:rPr>
                <m:t>N</m:t>
              </m:r>
            </m:den>
          </m:f>
        </m:oMath>
      </m:oMathPara>
    </w:p>
    <w:p w14:paraId="74105193" w14:textId="77777777" w:rsidR="00436EDA" w:rsidRPr="00436EDA" w:rsidRDefault="00436EDA" w:rsidP="00436EDA">
      <w:pPr>
        <w:rPr>
          <w:iCs/>
        </w:rPr>
      </w:pPr>
      <w:r w:rsidRPr="00436EDA">
        <w:rPr>
          <w:iCs/>
        </w:rPr>
        <w:t>We can translate this equation into a UE speed resolution as follows:</w:t>
      </w:r>
    </w:p>
    <w:p w14:paraId="31165D74" w14:textId="77777777" w:rsidR="00436EDA" w:rsidRPr="00436EDA" w:rsidRDefault="00436EDA" w:rsidP="00436EDA">
      <w:pPr>
        <w:rPr>
          <w:iCs/>
        </w:rPr>
      </w:pPr>
      <m:oMathPara>
        <m:oMath>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c</m:t>
                  </m:r>
                </m:sub>
              </m:sSub>
              <m:r>
                <m:rPr>
                  <m:sty m:val="p"/>
                </m:rPr>
                <w:rPr>
                  <w:rFonts w:ascii="Cambria Math" w:hAnsi="Cambria Math"/>
                </w:rPr>
                <m:t xml:space="preserve"> Δ</m:t>
              </m:r>
              <m:r>
                <w:rPr>
                  <w:rFonts w:ascii="Cambria Math" w:hAnsi="Cambria Math"/>
                </w:rPr>
                <m:t>v</m:t>
              </m:r>
            </m:num>
            <m:den>
              <m:r>
                <w:rPr>
                  <w:rFonts w:ascii="Cambria Math" w:hAnsi="Cambria Math"/>
                </w:rPr>
                <m:t>c</m:t>
              </m:r>
            </m:den>
          </m:f>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s</m:t>
                  </m:r>
                </m:sub>
              </m:sSub>
            </m:num>
            <m:den>
              <m:r>
                <w:rPr>
                  <w:rFonts w:ascii="Cambria Math" w:hAnsi="Cambria Math"/>
                </w:rPr>
                <m:t>N</m:t>
              </m:r>
            </m:den>
          </m:f>
          <m: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T</m:t>
                  </m:r>
                </m:e>
                <m:sub>
                  <m:r>
                    <w:rPr>
                      <w:rFonts w:ascii="Cambria Math" w:hAnsi="Cambria Math"/>
                    </w:rPr>
                    <m:t>s</m:t>
                  </m:r>
                </m:sub>
              </m:sSub>
              <m:r>
                <w:rPr>
                  <w:rFonts w:ascii="Cambria Math" w:hAnsi="Cambria Math"/>
                </w:rPr>
                <m:t>N</m:t>
              </m:r>
            </m:den>
          </m:f>
        </m:oMath>
      </m:oMathPara>
    </w:p>
    <w:p w14:paraId="420BF818" w14:textId="77777777" w:rsidR="00436EDA" w:rsidRPr="00436EDA" w:rsidRDefault="00436EDA" w:rsidP="00436EDA">
      <w:pPr>
        <w:jc w:val="center"/>
        <w:rPr>
          <w:iCs/>
        </w:rPr>
      </w:pPr>
      <w:r w:rsidRPr="00436EDA">
        <w:rPr>
          <w:rFonts w:ascii="Cambria Math" w:hAnsi="Cambria Math"/>
          <w:iCs/>
        </w:rPr>
        <w:t>⟺</w:t>
      </w:r>
      <w:r w:rsidRPr="00436EDA">
        <w:rPr>
          <w:iCs/>
        </w:rPr>
        <w:t xml:space="preserve"> </w:t>
      </w:r>
      <m:oMath>
        <m:r>
          <m:rPr>
            <m:sty m:val="p"/>
          </m:rPr>
          <w:rPr>
            <w:rFonts w:ascii="Cambria Math" w:hAnsi="Cambria Math"/>
          </w:rPr>
          <m:t>Δ</m:t>
        </m:r>
        <m:r>
          <w:rPr>
            <w:rFonts w:ascii="Cambria Math" w:hAnsi="Cambria Math"/>
          </w:rPr>
          <m:t>v=</m:t>
        </m:r>
        <m:f>
          <m:fPr>
            <m:ctrlPr>
              <w:rPr>
                <w:rFonts w:ascii="Cambria Math" w:hAnsi="Cambria Math"/>
                <w:i/>
                <w:iCs/>
              </w:rPr>
            </m:ctrlPr>
          </m:fPr>
          <m:num>
            <m:r>
              <w:rPr>
                <w:rFonts w:ascii="Cambria Math" w:hAnsi="Cambria Math"/>
              </w:rPr>
              <m:t xml:space="preserve">c </m:t>
            </m:r>
          </m:num>
          <m:den>
            <m:sSub>
              <m:sSubPr>
                <m:ctrlPr>
                  <w:rPr>
                    <w:rFonts w:ascii="Cambria Math" w:hAnsi="Cambria Math"/>
                    <w:i/>
                    <w:iCs/>
                  </w:rPr>
                </m:ctrlPr>
              </m:sSubPr>
              <m:e>
                <m:r>
                  <w:rPr>
                    <w:rFonts w:ascii="Cambria Math" w:hAnsi="Cambria Math"/>
                  </w:rPr>
                  <m:t>f</m:t>
                </m:r>
              </m:e>
              <m:sub>
                <m:r>
                  <w:rPr>
                    <w:rFonts w:ascii="Cambria Math" w:hAnsi="Cambria Math"/>
                  </w:rPr>
                  <m:t>c</m:t>
                </m:r>
              </m:sub>
            </m:sSub>
            <m:sSub>
              <m:sSubPr>
                <m:ctrlPr>
                  <w:rPr>
                    <w:rFonts w:ascii="Cambria Math" w:hAnsi="Cambria Math"/>
                    <w:i/>
                    <w:iCs/>
                  </w:rPr>
                </m:ctrlPr>
              </m:sSubPr>
              <m:e>
                <m:r>
                  <w:rPr>
                    <w:rFonts w:ascii="Cambria Math" w:hAnsi="Cambria Math"/>
                  </w:rPr>
                  <m:t xml:space="preserve"> T</m:t>
                </m:r>
              </m:e>
              <m:sub>
                <m:r>
                  <w:rPr>
                    <w:rFonts w:ascii="Cambria Math" w:hAnsi="Cambria Math"/>
                  </w:rPr>
                  <m:t>s</m:t>
                </m:r>
              </m:sub>
            </m:sSub>
            <m:r>
              <w:rPr>
                <w:rFonts w:ascii="Cambria Math" w:hAnsi="Cambria Math"/>
              </w:rPr>
              <m:t xml:space="preserve"> N</m:t>
            </m:r>
          </m:den>
        </m:f>
      </m:oMath>
    </w:p>
    <w:p w14:paraId="60397919" w14:textId="77777777" w:rsidR="00436EDA" w:rsidRDefault="00436EDA" w:rsidP="00436EDA">
      <w:r>
        <w:t xml:space="preserve">Let us consider a numerical example to make better sense of this. Let </w:t>
      </w:r>
      <m:oMath>
        <m:sSub>
          <m:sSubPr>
            <m:ctrlPr>
              <w:rPr>
                <w:rFonts w:ascii="Cambria Math" w:hAnsi="Cambria Math"/>
                <w:i/>
              </w:rPr>
            </m:ctrlPr>
          </m:sSubPr>
          <m:e>
            <m:r>
              <w:rPr>
                <w:rFonts w:ascii="Cambria Math" w:hAnsi="Cambria Math"/>
              </w:rPr>
              <m:t>N</m:t>
            </m:r>
          </m:e>
          <m:sub>
            <m:r>
              <w:rPr>
                <w:rFonts w:ascii="Cambria Math" w:hAnsi="Cambria Math"/>
              </w:rPr>
              <m:t>TRS</m:t>
            </m:r>
          </m:sub>
        </m:sSub>
      </m:oMath>
      <w:r>
        <w:t xml:space="preserve"> = 8,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=3.5 GHz</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m:t>
        </m:r>
      </m:oMath>
      <w:r>
        <w:t xml:space="preserve">ms. Then, we can calculate </w:t>
      </w:r>
      <m:oMath>
        <m:r>
          <w:rPr>
            <w:rFonts w:ascii="Cambria Math" w:hAnsi="Cambria Math"/>
          </w:rPr>
          <m:t>N=2×8-1=15</m:t>
        </m:r>
      </m:oMath>
      <w:r>
        <w:t>, which gives respective doppler shift and UE speed resolutions of</w:t>
      </w:r>
    </w:p>
    <w:p w14:paraId="17E79FC2" w14:textId="77777777" w:rsidR="00436EDA" w:rsidRDefault="00436EDA" w:rsidP="00436EDA">
      <w:pPr>
        <w:jc w:val="center"/>
      </w:pP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66.667 Hz</m:t>
        </m:r>
      </m:oMath>
      <w:r>
        <w:t>,</w:t>
      </w:r>
    </w:p>
    <w:p w14:paraId="2BE889A1" w14:textId="77777777" w:rsidR="00436EDA" w:rsidRDefault="00436EDA" w:rsidP="00436EDA">
      <w:pPr>
        <w:jc w:val="center"/>
      </w:pPr>
      <m:oMath>
        <m:r>
          <m:rPr>
            <m:sty m:val="p"/>
          </m:rPr>
          <w:rPr>
            <w:rFonts w:ascii="Cambria Math" w:hAnsi="Cambria Math"/>
          </w:rPr>
          <m:t>Δ</m:t>
        </m:r>
        <m:r>
          <w:rPr>
            <w:rFonts w:ascii="Cambria Math" w:hAnsi="Cambria Math"/>
          </w:rPr>
          <m:t>v=5.714 m/s=20.571 Km/H</m:t>
        </m:r>
      </m:oMath>
      <w:r>
        <w:t>.</w:t>
      </w:r>
    </w:p>
    <w:p w14:paraId="7E3A10E5" w14:textId="4E1E5D87" w:rsidR="00436EDA" w:rsidRDefault="003C483B" w:rsidP="008E7819">
      <w:pPr>
        <w:rPr>
          <w:lang w:val="en-GB"/>
        </w:rPr>
      </w:pPr>
      <w:r>
        <w:rPr>
          <w:lang w:val="en-GB"/>
        </w:rPr>
        <w:t>This value of UE speed resolution has low fidelity which makes it difficult to distinguish UE speeds with difference below 20.57 Km/h</w:t>
      </w:r>
      <w:r w:rsidR="008E7819">
        <w:rPr>
          <w:lang w:val="en-GB"/>
        </w:rPr>
        <w:t>.</w:t>
      </w:r>
    </w:p>
    <w:p w14:paraId="41780B48" w14:textId="77777777" w:rsidR="008E7819" w:rsidRDefault="008E7819" w:rsidP="00436EDA">
      <w:pPr>
        <w:rPr>
          <w:b/>
          <w:bCs/>
          <w:lang w:val="en-GB"/>
        </w:rPr>
      </w:pPr>
      <w:r>
        <w:rPr>
          <w:b/>
          <w:bCs/>
          <w:lang w:val="en-GB"/>
        </w:rPr>
        <w:lastRenderedPageBreak/>
        <w:t>The TDCP Metrics</w:t>
      </w:r>
    </w:p>
    <w:p w14:paraId="3555B295" w14:textId="77777777" w:rsidR="008E7819" w:rsidRDefault="008E7819" w:rsidP="00436EDA">
      <w:pPr>
        <w:rPr>
          <w:lang w:val="en-GB"/>
        </w:rPr>
      </w:pPr>
      <w:r w:rsidRPr="008E7819">
        <w:rPr>
          <w:lang w:val="en-GB"/>
        </w:rPr>
        <w:t xml:space="preserve">Recall </w:t>
      </w:r>
      <w:r>
        <w:rPr>
          <w:lang w:val="en-GB"/>
        </w:rPr>
        <w:t>that three alternatives are identified, namely A1, A2 and B. Based on each alternative, we come up with a singular value that we can compare to a threshold. The result of that comparison determines whether Type I Single-Panel codebook is to be used, or Type II (Rel16) codebook will be used for data precoding in the downlink channel. We calculate the three metrics as follows:</w:t>
      </w:r>
    </w:p>
    <w:p w14:paraId="58F64346" w14:textId="2163924E" w:rsidR="008E7819" w:rsidRDefault="008E7819" w:rsidP="00A53651">
      <w:pPr>
        <w:ind w:left="360" w:hanging="360"/>
        <w:rPr>
          <w:lang w:val="en-GB"/>
        </w:rPr>
      </w:pPr>
      <w:r w:rsidRPr="008E7819">
        <w:rPr>
          <w:u w:val="single"/>
          <w:lang w:val="en-GB"/>
        </w:rPr>
        <w:t>A1</w:t>
      </w:r>
      <w:r>
        <w:rPr>
          <w:u w:val="single"/>
          <w:lang w:val="en-GB"/>
        </w:rPr>
        <w:t>:</w:t>
      </w:r>
      <w:r w:rsidRPr="008E7819">
        <w:rPr>
          <w:lang w:val="en-GB"/>
        </w:rPr>
        <w:t xml:space="preserve"> </w:t>
      </w:r>
      <w:r>
        <w:rPr>
          <w:lang w:val="en-GB"/>
        </w:rPr>
        <w:t>This alternative is straight forward to calculate</w:t>
      </w:r>
      <w:r w:rsidR="00A02E48">
        <w:rPr>
          <w:lang w:val="en-GB"/>
        </w:rPr>
        <w:t>, despite its high computational complexity compared to other alternatives, s</w:t>
      </w:r>
      <w:r>
        <w:rPr>
          <w:lang w:val="en-GB"/>
        </w:rPr>
        <w:t xml:space="preserve">ince the result is already a single quantity that represents the predicted doppler spread. </w:t>
      </w:r>
      <w:r w:rsidR="00F149E4">
        <w:rPr>
          <w:lang w:val="en-GB"/>
        </w:rPr>
        <w:t xml:space="preserve">We follow the procedure described in </w:t>
      </w:r>
      <w:r w:rsidR="00F149E4" w:rsidRPr="00352445">
        <w:rPr>
          <w:rFonts w:eastAsia="Malgun Gothic"/>
        </w:rPr>
        <w:t>R1-2210523</w:t>
      </w:r>
      <w:r w:rsidR="00F149E4">
        <w:rPr>
          <w:rFonts w:eastAsia="Malgun Gothic"/>
        </w:rPr>
        <w:t xml:space="preserve"> as agreed in </w:t>
      </w:r>
      <w:r w:rsidR="00F149E4">
        <w:rPr>
          <w:lang w:val="en-GB"/>
        </w:rPr>
        <w:t xml:space="preserve">RAN1 #111. </w:t>
      </w:r>
      <w:r>
        <w:rPr>
          <w:lang w:val="en-GB"/>
        </w:rPr>
        <w:t xml:space="preserve">The model we use for the Doppler Spectrum is Jake’s model, which has an auto-correlation function </w:t>
      </w:r>
      <w:r w:rsidR="00A53651">
        <w:rPr>
          <w:lang w:val="en-GB"/>
        </w:rPr>
        <w:t xml:space="preserve">in the shape of </w:t>
      </w:r>
      <w:r w:rsidR="00A02E48">
        <w:rPr>
          <w:lang w:val="en-GB"/>
        </w:rPr>
        <w:t xml:space="preserve">a scaled </w:t>
      </w:r>
      <w:r w:rsidR="00A53651">
        <w:rPr>
          <w:lang w:val="en-GB"/>
        </w:rPr>
        <w:t xml:space="preserve">zero-order Bessel function of the first kind. We normalize </w:t>
      </w:r>
      <w:r w:rsidR="00A02E48">
        <w:rPr>
          <w:lang w:val="en-GB"/>
        </w:rPr>
        <w:t xml:space="preserve">the </w:t>
      </w:r>
      <w:r w:rsidR="00A53651">
        <w:rPr>
          <w:lang w:val="en-GB"/>
        </w:rPr>
        <w:t>obtained auto-correlation sequence with respect to the zero-lag, and we do the same normalization for the TRS-based auto-correlation sequence.</w:t>
      </w:r>
      <w:r w:rsidR="00A02E48">
        <w:rPr>
          <w:color w:val="FF0000"/>
          <w:lang w:val="en-GB"/>
        </w:rPr>
        <w:t xml:space="preserve"> </w:t>
      </w:r>
      <w:r w:rsidR="00A02E48" w:rsidRPr="00A02E48">
        <w:rPr>
          <w:lang w:val="en-GB"/>
        </w:rPr>
        <w:t>Th</w:t>
      </w:r>
      <w:r w:rsidR="00A02E48">
        <w:rPr>
          <w:lang w:val="en-GB"/>
        </w:rPr>
        <w:t>is</w:t>
      </w:r>
      <w:r w:rsidR="00A02E48" w:rsidRPr="00A02E48">
        <w:rPr>
          <w:lang w:val="en-GB"/>
        </w:rPr>
        <w:t xml:space="preserve"> calculation is performed per</w:t>
      </w:r>
      <w:r w:rsidR="00A02E48">
        <w:rPr>
          <w:lang w:val="en-GB"/>
        </w:rPr>
        <w:t xml:space="preserve"> delay-tap, and for each tap we solve a minimization problem</w:t>
      </w:r>
      <w:r w:rsidR="00F149E4">
        <w:rPr>
          <w:lang w:val="en-GB"/>
        </w:rPr>
        <w:t>, which</w:t>
      </w:r>
      <w:r w:rsidR="00A02E48">
        <w:rPr>
          <w:lang w:val="en-GB"/>
        </w:rPr>
        <w:t xml:space="preserve"> results in the best matching doppler shift. </w:t>
      </w:r>
      <w:r w:rsidR="00F149E4">
        <w:rPr>
          <w:lang w:val="en-GB"/>
        </w:rPr>
        <w:t xml:space="preserve">We use an exhaustive search solution over discretized doppler shift values with a step size of 1Hz. </w:t>
      </w:r>
    </w:p>
    <w:p w14:paraId="7A7FBD67" w14:textId="3A68C186" w:rsidR="00A53651" w:rsidRDefault="00A53651" w:rsidP="00A53651">
      <w:pPr>
        <w:ind w:left="360" w:hanging="360"/>
        <w:rPr>
          <w:lang w:val="en-GB"/>
        </w:rPr>
      </w:pPr>
      <w:r w:rsidRPr="00A53651">
        <w:rPr>
          <w:u w:val="single"/>
          <w:lang w:val="en-GB"/>
        </w:rPr>
        <w:t>A2</w:t>
      </w:r>
      <w:r>
        <w:rPr>
          <w:u w:val="single"/>
          <w:lang w:val="en-GB"/>
        </w:rPr>
        <w:t>:</w:t>
      </w:r>
      <w:r w:rsidRPr="00A53651">
        <w:rPr>
          <w:lang w:val="en-GB"/>
        </w:rPr>
        <w:t xml:space="preserve"> </w:t>
      </w:r>
      <w:r>
        <w:rPr>
          <w:lang w:val="en-GB"/>
        </w:rPr>
        <w:t>Again, we follow the agreement in RAN1 #111, and we use the wide-band auto-correlation function to calculate the doppler spectrum. However, once the doppler spectrum is obtained, we still have a choice as to what value</w:t>
      </w:r>
      <w:r w:rsidR="00F149E4">
        <w:rPr>
          <w:lang w:val="en-GB"/>
        </w:rPr>
        <w:t xml:space="preserve"> of</w:t>
      </w:r>
      <w:r>
        <w:rPr>
          <w:lang w:val="en-GB"/>
        </w:rPr>
        <w:t xml:space="preserve"> M (the number of peaks) for which the corresponding doppler shifts are to be reported. We choose M=2, so that the gNB can try to predict the value of the doppler spread as the absolute difference between those reported doppler shifts. This results in a single value </w:t>
      </w:r>
      <w:r w:rsidR="00F149E4">
        <w:rPr>
          <w:lang w:val="en-GB"/>
        </w:rPr>
        <w:t>that can be compared to a threshold</w:t>
      </w:r>
      <w:r>
        <w:rPr>
          <w:lang w:val="en-GB"/>
        </w:rPr>
        <w:t xml:space="preserve">. </w:t>
      </w:r>
    </w:p>
    <w:p w14:paraId="1192049E" w14:textId="075F0A93" w:rsidR="00A53651" w:rsidRPr="00A53651" w:rsidRDefault="00A53651" w:rsidP="00A53651">
      <w:pPr>
        <w:ind w:left="360" w:hanging="360"/>
        <w:rPr>
          <w:u w:val="single"/>
          <w:lang w:val="en-GB"/>
        </w:rPr>
      </w:pPr>
      <w:r>
        <w:rPr>
          <w:u w:val="single"/>
          <w:lang w:val="en-GB"/>
        </w:rPr>
        <w:t>B:</w:t>
      </w:r>
      <w:r w:rsidRPr="00A53651">
        <w:rPr>
          <w:lang w:val="en-GB"/>
        </w:rPr>
        <w:t xml:space="preserve"> </w:t>
      </w:r>
      <w:r>
        <w:rPr>
          <w:lang w:val="en-GB"/>
        </w:rPr>
        <w:t>This alternative is perhaps the simplest since it only requires a direct feedback for the wideband auto-correlation function. Specifically, we choose to feedback the absolute value of the auto-correlation function a</w:t>
      </w:r>
      <w:r w:rsidR="00F149E4">
        <w:rPr>
          <w:lang w:val="en-GB"/>
        </w:rPr>
        <w:t>t</w:t>
      </w:r>
      <w:r>
        <w:rPr>
          <w:lang w:val="en-GB"/>
        </w:rPr>
        <w:t xml:space="preserve"> the first non-zero time lag.</w:t>
      </w:r>
    </w:p>
    <w:p w14:paraId="230EE8B8" w14:textId="77777777" w:rsidR="00F149E4" w:rsidRDefault="008E7819" w:rsidP="00F149E4">
      <w:pPr>
        <w:rPr>
          <w:b/>
          <w:bCs/>
          <w:lang w:val="en-GB"/>
        </w:rPr>
      </w:pPr>
      <w:r w:rsidRPr="008E7819">
        <w:rPr>
          <w:b/>
          <w:bCs/>
          <w:lang w:val="en-GB"/>
        </w:rPr>
        <w:t>Simulations</w:t>
      </w:r>
    </w:p>
    <w:p w14:paraId="7D7DE96F" w14:textId="3F78C5E0" w:rsidR="00B66149" w:rsidRDefault="00B66149" w:rsidP="00F149E4">
      <w:pPr>
        <w:rPr>
          <w:lang w:val="en-GB"/>
        </w:rPr>
      </w:pPr>
      <w:r>
        <w:rPr>
          <w:lang w:val="en-GB"/>
        </w:rPr>
        <w:t xml:space="preserve">We conduct simulations using carrier frequency at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=3.5 GHz</m:t>
        </m:r>
      </m:oMath>
      <w:r>
        <w:rPr>
          <w:lang w:val="en-GB"/>
        </w:rPr>
        <w:t xml:space="preserve"> and use TRS </w:t>
      </w:r>
      <w:r w:rsidR="00F149E4">
        <w:rPr>
          <w:lang w:val="en-GB"/>
        </w:rPr>
        <w:t xml:space="preserve">bursts </w:t>
      </w:r>
      <w:r>
        <w:rPr>
          <w:lang w:val="en-GB"/>
        </w:rPr>
        <w:t xml:space="preserve">with </w:t>
      </w:r>
      <w:r w:rsidR="00F149E4">
        <w:rPr>
          <w:lang w:val="en-GB"/>
        </w:rPr>
        <w:t>time separation of</w:t>
      </w:r>
      <w:r>
        <w:rPr>
          <w:lang w:val="en-GB"/>
        </w:rPr>
        <w:t xml:space="preserve"> </w:t>
      </w:r>
      <m:oMath>
        <m:r>
          <w:rPr>
            <w:rFonts w:ascii="Cambria Math" w:hAnsi="Cambria Math"/>
            <w:lang w:val="en-GB"/>
          </w:rPr>
          <m:t>2</m:t>
        </m:r>
      </m:oMath>
      <w:r>
        <w:rPr>
          <w:lang w:val="en-GB"/>
        </w:rPr>
        <w:t xml:space="preserve"> slots. Note here that while periodicity 2 is not a possible option for periodic TRS, this can be achieved using Aperiodic TRS instead. Note also that this is necessary to overcome aliasing issue we mentioned earlier</w:t>
      </w:r>
      <w:r w:rsidR="00F149E4">
        <w:rPr>
          <w:lang w:val="en-GB"/>
        </w:rPr>
        <w:t xml:space="preserve"> for UE speeds of up to 120 Km/h</w:t>
      </w:r>
      <w:r>
        <w:rPr>
          <w:lang w:val="en-GB"/>
        </w:rPr>
        <w:t>.</w:t>
      </w:r>
    </w:p>
    <w:p w14:paraId="62713671" w14:textId="77777777" w:rsidR="00B66149" w:rsidRDefault="00B66149" w:rsidP="00B66149">
      <w:pPr>
        <w:rPr>
          <w:lang w:val="en-GB"/>
        </w:rPr>
      </w:pPr>
      <w:r>
        <w:rPr>
          <w:lang w:val="en-GB"/>
        </w:rPr>
        <w:t>We run a precursory simulation that helps us choose appropriate threshold values for all three TDCP metrics. Based on our chosen values, we then run another set of simulations to compare the achieved performance under each of the TDCP metric alternatives.</w:t>
      </w:r>
    </w:p>
    <w:p w14:paraId="415E0395" w14:textId="6E18E948" w:rsidR="00B66149" w:rsidRDefault="00B66149" w:rsidP="00B66149">
      <w:pPr>
        <w:rPr>
          <w:lang w:val="en-GB"/>
        </w:rPr>
      </w:pPr>
      <w:r>
        <w:rPr>
          <w:lang w:val="en-GB"/>
        </w:rPr>
        <w:t xml:space="preserve">In the following figure, we use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TRS</m:t>
            </m:r>
          </m:sub>
        </m:sSub>
        <m:r>
          <w:rPr>
            <w:rFonts w:ascii="Cambria Math" w:hAnsi="Cambria Math"/>
            <w:lang w:val="en-GB"/>
          </w:rPr>
          <m:t>=8</m:t>
        </m:r>
      </m:oMath>
      <w:r>
        <w:rPr>
          <w:lang w:val="en-GB"/>
        </w:rPr>
        <w:t xml:space="preserve"> bursts</w:t>
      </w:r>
      <w:r w:rsidR="00F149E4">
        <w:rPr>
          <w:lang w:val="en-GB"/>
        </w:rPr>
        <w:t xml:space="preserve">, and we plot the average throughput in units of Mbps vs. the UE speed (in Km/h). The curves for Type I single-panel and E-Type II use fixed codebooks, while those curves named “CB switching X” dynamically switch codebooks using the TDCP metric X </w:t>
      </w:r>
      <m:oMath>
        <m:r>
          <w:rPr>
            <w:rFonts w:ascii="Cambria Math" w:hAnsi="Cambria Math"/>
            <w:lang w:val="en-GB"/>
          </w:rPr>
          <m:t>∈</m:t>
        </m:r>
      </m:oMath>
      <w:r w:rsidR="00F149E4">
        <w:rPr>
          <w:lang w:val="en-GB"/>
        </w:rPr>
        <w:t xml:space="preserve"> {A1, A2, B}.</w:t>
      </w:r>
    </w:p>
    <w:p w14:paraId="3FA462DF" w14:textId="77777777" w:rsidR="00242133" w:rsidRDefault="00B66149" w:rsidP="00CC470B">
      <w:pPr>
        <w:keepNext/>
        <w:jc w:val="center"/>
      </w:pPr>
      <w:r>
        <w:rPr>
          <w:noProof/>
        </w:rPr>
        <w:drawing>
          <wp:inline distT="0" distB="0" distL="0" distR="0" wp14:anchorId="4AD4C838" wp14:editId="6710B7A4">
            <wp:extent cx="5010150" cy="2163910"/>
            <wp:effectExtent l="0" t="0" r="0" b="8255"/>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line chart&#10;&#10;Description automatically generated"/>
                    <pic:cNvPicPr/>
                  </pic:nvPicPr>
                  <pic:blipFill>
                    <a:blip r:embed="rId29"/>
                    <a:stretch>
                      <a:fillRect/>
                    </a:stretch>
                  </pic:blipFill>
                  <pic:spPr>
                    <a:xfrm>
                      <a:off x="0" y="0"/>
                      <a:ext cx="5043850" cy="2178465"/>
                    </a:xfrm>
                    <a:prstGeom prst="rect">
                      <a:avLst/>
                    </a:prstGeom>
                  </pic:spPr>
                </pic:pic>
              </a:graphicData>
            </a:graphic>
          </wp:inline>
        </w:drawing>
      </w:r>
    </w:p>
    <w:p w14:paraId="69710AD9" w14:textId="63597251" w:rsidR="00B66149" w:rsidRDefault="00242133" w:rsidP="00BC5212">
      <w:pPr>
        <w:pStyle w:val="Caption"/>
        <w:spacing w:before="0"/>
        <w:jc w:val="center"/>
      </w:pPr>
      <w:r>
        <w:t xml:space="preserve">Figure </w:t>
      </w:r>
      <w:r>
        <w:fldChar w:fldCharType="begin"/>
      </w:r>
      <w:r>
        <w:instrText xml:space="preserve"> SEQ Figure \* ARABIC </w:instrText>
      </w:r>
      <w:r>
        <w:fldChar w:fldCharType="separate"/>
      </w:r>
      <w:r w:rsidR="00BC5212">
        <w:rPr>
          <w:noProof/>
        </w:rPr>
        <w:t>9</w:t>
      </w:r>
      <w:r>
        <w:fldChar w:fldCharType="end"/>
      </w:r>
      <w:r>
        <w:t xml:space="preserve">. </w:t>
      </w:r>
      <w:r w:rsidRPr="009B40D1">
        <w:rPr>
          <w:b w:val="0"/>
          <w:bCs/>
        </w:rPr>
        <w:t>TDCP metric comparison.</w:t>
      </w:r>
    </w:p>
    <w:p w14:paraId="3381095E" w14:textId="014E43CD" w:rsidR="00242133" w:rsidRDefault="00242133" w:rsidP="00436EDA">
      <w:pPr>
        <w:rPr>
          <w:lang w:val="en-GB"/>
        </w:rPr>
      </w:pPr>
      <w:r>
        <w:rPr>
          <w:lang w:val="en-GB"/>
        </w:rPr>
        <w:lastRenderedPageBreak/>
        <w:t>Our results indicate the only alternatives B and A1 have decent performance, while alternative A2 struggles to optimally switch codebooks. The reason behind alternative A2’s limitation is the low doppler frequency resolution (66.66 Hz) and as a result it almost always ends up choosing E-Type II even when Type I is a better option. For the remaining two alternatives, B shows slightly better performance at lower UE speeds (3,5,10 Km/h) while A1 shows slightly performance for intermediate UE speeds (</w:t>
      </w:r>
      <m:oMath>
        <m:r>
          <w:rPr>
            <w:rFonts w:ascii="Cambria Math" w:hAnsi="Cambria Math"/>
            <w:lang w:val="en-GB"/>
          </w:rPr>
          <m:t>20</m:t>
        </m:r>
      </m:oMath>
      <w:r>
        <w:rPr>
          <w:lang w:val="en-GB"/>
        </w:rPr>
        <w:t xml:space="preserve"> and 30 Km/h). For higher speeds of 60 and 90 Km/Hr, both alternatives are equally good and they both reach the performance of the Type I codebook, which is the best codebook alternative at those speeds.</w:t>
      </w:r>
    </w:p>
    <w:p w14:paraId="765ADBA9" w14:textId="205F59C1" w:rsidR="00242133" w:rsidRDefault="00242133" w:rsidP="00242133">
      <w:pPr>
        <w:rPr>
          <w:lang w:bidi="ar-EG"/>
        </w:rPr>
      </w:pPr>
      <w:r w:rsidRPr="00242133">
        <w:rPr>
          <w:b/>
          <w:bCs/>
          <w:lang w:val="en-GB"/>
        </w:rPr>
        <w:t>Observation</w:t>
      </w:r>
      <w:r w:rsidR="004F01D0">
        <w:rPr>
          <w:b/>
          <w:bCs/>
          <w:lang w:val="en-GB"/>
        </w:rPr>
        <w:t xml:space="preserve"> 1</w:t>
      </w:r>
      <w:r w:rsidR="002C5C66">
        <w:rPr>
          <w:b/>
          <w:bCs/>
          <w:lang w:val="en-GB"/>
        </w:rPr>
        <w:t>1</w:t>
      </w:r>
      <w:r w:rsidRPr="00242133">
        <w:rPr>
          <w:b/>
          <w:bCs/>
          <w:lang w:val="en-GB"/>
        </w:rPr>
        <w:t>:</w:t>
      </w:r>
      <w:r w:rsidRPr="00242133">
        <w:rPr>
          <w:lang w:val="en-GB"/>
        </w:rPr>
        <w:t xml:space="preserve"> </w:t>
      </w:r>
      <w:r w:rsidRPr="00242133">
        <w:rPr>
          <w:lang w:bidi="ar-EG"/>
        </w:rPr>
        <w:t>Alternatives B and A</w:t>
      </w:r>
      <w:r>
        <w:rPr>
          <w:lang w:bidi="ar-EG"/>
        </w:rPr>
        <w:t xml:space="preserve">1 both achieve good performance for the codebook switching use case at all UE speeds. </w:t>
      </w:r>
    </w:p>
    <w:p w14:paraId="5A0E448F" w14:textId="5E14CF06" w:rsidR="00242133" w:rsidRDefault="00242133" w:rsidP="00242133">
      <w:pPr>
        <w:rPr>
          <w:lang w:bidi="ar-EG"/>
        </w:rPr>
      </w:pPr>
      <w:r w:rsidRPr="00242133">
        <w:rPr>
          <w:b/>
          <w:bCs/>
          <w:lang w:bidi="ar-EG"/>
        </w:rPr>
        <w:t>Observation</w:t>
      </w:r>
      <w:r w:rsidR="004F01D0">
        <w:rPr>
          <w:b/>
          <w:bCs/>
          <w:lang w:bidi="ar-EG"/>
        </w:rPr>
        <w:t xml:space="preserve"> 1</w:t>
      </w:r>
      <w:r w:rsidR="002C5C66">
        <w:rPr>
          <w:b/>
          <w:bCs/>
          <w:lang w:bidi="ar-EG"/>
        </w:rPr>
        <w:t>2</w:t>
      </w:r>
      <w:r w:rsidRPr="00242133">
        <w:rPr>
          <w:b/>
          <w:bCs/>
          <w:lang w:bidi="ar-EG"/>
        </w:rPr>
        <w:t>:</w:t>
      </w:r>
      <w:r>
        <w:rPr>
          <w:b/>
          <w:bCs/>
          <w:lang w:bidi="ar-EG"/>
        </w:rPr>
        <w:t xml:space="preserve"> </w:t>
      </w:r>
      <w:r>
        <w:rPr>
          <w:lang w:bidi="ar-EG"/>
        </w:rPr>
        <w:t xml:space="preserve">Alternative </w:t>
      </w:r>
      <w:r w:rsidR="00B5203F">
        <w:rPr>
          <w:lang w:bidi="ar-EG"/>
        </w:rPr>
        <w:t>A1</w:t>
      </w:r>
      <w:r>
        <w:rPr>
          <w:lang w:bidi="ar-EG"/>
        </w:rPr>
        <w:t xml:space="preserve"> has much </w:t>
      </w:r>
      <w:r w:rsidR="00B5203F">
        <w:rPr>
          <w:lang w:bidi="ar-EG"/>
        </w:rPr>
        <w:t xml:space="preserve">higher </w:t>
      </w:r>
      <w:r>
        <w:rPr>
          <w:lang w:bidi="ar-EG"/>
        </w:rPr>
        <w:t>computational complexity compared to that of</w:t>
      </w:r>
      <w:r w:rsidR="00B5203F">
        <w:rPr>
          <w:lang w:bidi="ar-EG"/>
        </w:rPr>
        <w:t xml:space="preserve"> B for </w:t>
      </w:r>
      <w:r w:rsidR="00162FE5">
        <w:rPr>
          <w:lang w:bidi="ar-EG"/>
        </w:rPr>
        <w:t>while delivering similar</w:t>
      </w:r>
      <w:r w:rsidR="00B5203F">
        <w:rPr>
          <w:lang w:bidi="ar-EG"/>
        </w:rPr>
        <w:t xml:space="preserve"> performance</w:t>
      </w:r>
      <w:r>
        <w:rPr>
          <w:lang w:bidi="ar-EG"/>
        </w:rPr>
        <w:t>.</w:t>
      </w:r>
    </w:p>
    <w:p w14:paraId="45C7891B" w14:textId="2916AFD0" w:rsidR="007B506D" w:rsidRPr="00162FE5" w:rsidRDefault="00242133" w:rsidP="00436EDA">
      <w:pPr>
        <w:rPr>
          <w:lang w:val="en-GB"/>
        </w:rPr>
      </w:pPr>
      <w:r w:rsidRPr="00242133">
        <w:rPr>
          <w:b/>
          <w:bCs/>
          <w:lang w:bidi="ar-EG"/>
        </w:rPr>
        <w:t>Proposal</w:t>
      </w:r>
      <w:r w:rsidR="004F01D0">
        <w:rPr>
          <w:b/>
          <w:bCs/>
          <w:lang w:bidi="ar-EG"/>
        </w:rPr>
        <w:t xml:space="preserve"> 12</w:t>
      </w:r>
      <w:r w:rsidRPr="00242133">
        <w:rPr>
          <w:b/>
          <w:bCs/>
          <w:lang w:bidi="ar-EG"/>
        </w:rPr>
        <w:t>:</w:t>
      </w:r>
      <w:r w:rsidRPr="00612B52">
        <w:rPr>
          <w:lang w:bidi="ar-EG"/>
        </w:rPr>
        <w:t xml:space="preserve"> </w:t>
      </w:r>
      <w:r w:rsidR="00612B52" w:rsidRPr="00612B52">
        <w:rPr>
          <w:lang w:bidi="ar-EG"/>
        </w:rPr>
        <w:t>For TDCP reporting, u</w:t>
      </w:r>
      <w:r w:rsidRPr="00612B52">
        <w:rPr>
          <w:lang w:bidi="ar-EG"/>
        </w:rPr>
        <w:t>se Alt. B</w:t>
      </w:r>
      <w:r w:rsidR="00612B52">
        <w:rPr>
          <w:lang w:bidi="ar-EG"/>
        </w:rPr>
        <w:t xml:space="preserve"> (</w:t>
      </w:r>
      <w:r w:rsidR="0045631D">
        <w:rPr>
          <w:lang w:bidi="ar-EG"/>
        </w:rPr>
        <w:t>autocorrelation-based</w:t>
      </w:r>
      <w:r w:rsidR="00612B52">
        <w:rPr>
          <w:lang w:bidi="ar-EG"/>
        </w:rPr>
        <w:t xml:space="preserve"> reporting</w:t>
      </w:r>
      <w:r w:rsidR="0045631D">
        <w:rPr>
          <w:lang w:bidi="ar-EG"/>
        </w:rPr>
        <w:t xml:space="preserve"> as </w:t>
      </w:r>
      <w:r w:rsidR="0045631D" w:rsidRPr="00436EDA">
        <w:rPr>
          <w:lang w:val="en-GB"/>
        </w:rPr>
        <w:t>described in R1-2210523</w:t>
      </w:r>
      <w:r w:rsidR="005641C9">
        <w:rPr>
          <w:lang w:val="en-GB"/>
        </w:rPr>
        <w:t>)</w:t>
      </w:r>
      <w:r w:rsidR="00162FE5">
        <w:rPr>
          <w:lang w:val="en-GB"/>
        </w:rPr>
        <w:t xml:space="preserve"> as report quantity</w:t>
      </w:r>
      <w:r w:rsidRPr="00612B52">
        <w:rPr>
          <w:lang w:bidi="ar-EG"/>
        </w:rPr>
        <w:t>.</w:t>
      </w:r>
    </w:p>
    <w:p w14:paraId="66C173F1" w14:textId="24AEE88F" w:rsidR="005E7440" w:rsidRPr="005E7440" w:rsidRDefault="00EF53BA" w:rsidP="00592E0A">
      <w:pPr>
        <w:pStyle w:val="Heading1"/>
        <w:numPr>
          <w:ilvl w:val="0"/>
          <w:numId w:val="1"/>
        </w:numPr>
        <w:ind w:left="357" w:hanging="357"/>
        <w:jc w:val="both"/>
        <w:rPr>
          <w:rFonts w:eastAsia="MS Mincho" w:cs="Arial"/>
          <w:b/>
          <w:sz w:val="28"/>
          <w:szCs w:val="28"/>
          <w:lang w:val="en-US"/>
        </w:rPr>
      </w:pPr>
      <w:r w:rsidRPr="00EF53BA">
        <w:rPr>
          <w:rFonts w:eastAsia="MS Mincho" w:cs="Arial"/>
          <w:b/>
          <w:sz w:val="32"/>
          <w:szCs w:val="32"/>
          <w:lang w:val="en-US"/>
        </w:rPr>
        <w:t>CSI enhancement for</w:t>
      </w:r>
      <w:r>
        <w:rPr>
          <w:rFonts w:eastAsia="MS Mincho" w:cs="Arial"/>
          <w:b/>
          <w:sz w:val="32"/>
          <w:szCs w:val="32"/>
          <w:lang w:val="en-US"/>
        </w:rPr>
        <w:t xml:space="preserve"> coherent JT</w:t>
      </w:r>
    </w:p>
    <w:p w14:paraId="1900C886" w14:textId="26DC0023" w:rsidR="008F305C" w:rsidRPr="000974BC" w:rsidRDefault="008F305C" w:rsidP="008F305C">
      <w:pPr>
        <w:spacing w:after="160" w:line="259" w:lineRule="auto"/>
        <w:jc w:val="both"/>
        <w:rPr>
          <w:rFonts w:eastAsia="SimSun"/>
          <w:szCs w:val="22"/>
          <w:lang w:eastAsia="zh-CN"/>
        </w:rPr>
      </w:pPr>
      <w:r>
        <w:rPr>
          <w:rFonts w:eastAsia="SimSun"/>
          <w:szCs w:val="22"/>
          <w:lang w:eastAsia="zh-CN"/>
        </w:rPr>
        <w:t>In this section, we continue the discussion on CSI enhancements for mTRP CJT</w:t>
      </w:r>
      <w:r w:rsidR="00587EBD">
        <w:rPr>
          <w:rFonts w:eastAsia="SimSun"/>
          <w:szCs w:val="22"/>
          <w:lang w:eastAsia="zh-CN"/>
        </w:rPr>
        <w:t>.</w:t>
      </w:r>
    </w:p>
    <w:p w14:paraId="4E198CED" w14:textId="754829BA" w:rsidR="008F305C" w:rsidRDefault="005273D4" w:rsidP="00F4114D">
      <w:pPr>
        <w:pStyle w:val="Heading2"/>
        <w:numPr>
          <w:ilvl w:val="0"/>
          <w:numId w:val="10"/>
        </w:numPr>
        <w:ind w:left="709" w:hanging="709"/>
        <w:rPr>
          <w:sz w:val="28"/>
        </w:rPr>
      </w:pPr>
      <w:r>
        <w:rPr>
          <w:sz w:val="28"/>
        </w:rPr>
        <w:t xml:space="preserve">FD bases selection and reporting for </w:t>
      </w:r>
      <w:r w:rsidR="0010400C">
        <w:rPr>
          <w:sz w:val="28"/>
        </w:rPr>
        <w:t xml:space="preserve">Mode 1 </w:t>
      </w:r>
      <w:r>
        <w:rPr>
          <w:sz w:val="28"/>
        </w:rPr>
        <w:t>codebook</w:t>
      </w:r>
    </w:p>
    <w:p w14:paraId="45404E8B" w14:textId="15FE1AA3" w:rsidR="008F305C" w:rsidRDefault="008F305C" w:rsidP="008F305C">
      <w:pPr>
        <w:jc w:val="both"/>
        <w:rPr>
          <w:lang w:val="en-GB"/>
        </w:rPr>
      </w:pPr>
      <w:r>
        <w:rPr>
          <w:rFonts w:eastAsia="SimSun"/>
          <w:szCs w:val="22"/>
          <w:lang w:eastAsia="zh-CN"/>
        </w:rPr>
        <w:t>In RAN1#11</w:t>
      </w:r>
      <w:r w:rsidR="00172C0E">
        <w:rPr>
          <w:rFonts w:eastAsia="SimSun"/>
          <w:szCs w:val="22"/>
          <w:lang w:eastAsia="zh-CN"/>
        </w:rPr>
        <w:t>1 meeting</w:t>
      </w:r>
      <w:r w:rsidRPr="006E5378">
        <w:rPr>
          <w:rFonts w:eastAsia="SimSun"/>
          <w:szCs w:val="22"/>
          <w:lang w:eastAsia="zh-CN"/>
        </w:rPr>
        <w:t xml:space="preserve">, the following agreements were made </w:t>
      </w:r>
      <w:r>
        <w:rPr>
          <w:rFonts w:eastAsia="SimSun"/>
          <w:szCs w:val="22"/>
          <w:lang w:eastAsia="zh-CN"/>
        </w:rPr>
        <w:t xml:space="preserve">regarding </w:t>
      </w:r>
      <w:r w:rsidR="00DB5441">
        <w:rPr>
          <w:rFonts w:eastAsia="SimSun"/>
          <w:szCs w:val="22"/>
          <w:lang w:eastAsia="zh-CN"/>
        </w:rPr>
        <w:t>frequency</w:t>
      </w:r>
      <w:r>
        <w:rPr>
          <w:rFonts w:eastAsia="SimSun"/>
          <w:szCs w:val="22"/>
          <w:lang w:eastAsia="zh-CN"/>
        </w:rPr>
        <w:t xml:space="preserve"> domain (</w:t>
      </w:r>
      <w:r w:rsidR="00DB5441">
        <w:rPr>
          <w:rFonts w:eastAsia="SimSun"/>
          <w:szCs w:val="22"/>
          <w:lang w:eastAsia="zh-CN"/>
        </w:rPr>
        <w:t>F</w:t>
      </w:r>
      <w:r>
        <w:rPr>
          <w:rFonts w:eastAsia="SimSun"/>
          <w:szCs w:val="22"/>
          <w:lang w:eastAsia="zh-CN"/>
        </w:rPr>
        <w:t xml:space="preserve">D) bases selection in </w:t>
      </w:r>
      <w:r w:rsidR="00DB5441">
        <w:rPr>
          <w:rFonts w:eastAsia="SimSun"/>
          <w:szCs w:val="22"/>
          <w:lang w:eastAsia="zh-CN"/>
        </w:rPr>
        <w:t xml:space="preserve">Mode 1 </w:t>
      </w:r>
      <w:r>
        <w:rPr>
          <w:rFonts w:eastAsia="SimSun"/>
          <w:szCs w:val="22"/>
          <w:lang w:eastAsia="zh-CN"/>
        </w:rPr>
        <w:t>codebook</w:t>
      </w:r>
      <w:r w:rsidRPr="006E5378">
        <w:rPr>
          <w:rFonts w:eastAsia="SimSun"/>
          <w:szCs w:val="22"/>
          <w:lang w:eastAsia="zh-CN"/>
        </w:rPr>
        <w:t xml:space="preserve"> </w:t>
      </w:r>
      <w:r>
        <w:rPr>
          <w:rFonts w:eastAsia="SimSun"/>
          <w:szCs w:val="22"/>
          <w:lang w:eastAsia="zh-CN"/>
        </w:rPr>
        <w:t>for</w:t>
      </w:r>
      <w:r w:rsidRPr="006E5378">
        <w:rPr>
          <w:rFonts w:eastAsia="SimSun"/>
          <w:szCs w:val="22"/>
          <w:lang w:eastAsia="zh-CN"/>
        </w:rPr>
        <w:t xml:space="preserve"> </w:t>
      </w:r>
      <w:r>
        <w:rPr>
          <w:rFonts w:eastAsia="SimSun"/>
          <w:szCs w:val="22"/>
          <w:lang w:eastAsia="zh-CN"/>
        </w:rPr>
        <w:t xml:space="preserve">Coherent-JT </w:t>
      </w:r>
      <w:r w:rsidR="009B40D1">
        <w:rPr>
          <w:rFonts w:eastAsia="SimSun"/>
          <w:szCs w:val="22"/>
          <w:lang w:eastAsia="zh-CN"/>
        </w:rPr>
        <w:t>[2]</w:t>
      </w:r>
      <w:r>
        <w:rPr>
          <w:rFonts w:eastAsia="SimSun"/>
          <w:szCs w:val="22"/>
          <w:lang w:eastAsia="zh-CN"/>
        </w:rPr>
        <w:t>:</w:t>
      </w:r>
    </w:p>
    <w:tbl>
      <w:tblPr>
        <w:tblStyle w:val="TableGrid"/>
        <w:tblW w:w="0" w:type="auto"/>
        <w:tblLook w:val="04A0" w:firstRow="1" w:lastRow="0" w:firstColumn="1" w:lastColumn="0" w:noHBand="0" w:noVBand="1"/>
      </w:tblPr>
      <w:tblGrid>
        <w:gridCol w:w="9631"/>
      </w:tblGrid>
      <w:tr w:rsidR="008F305C" w14:paraId="1D8DF0FB" w14:textId="77777777" w:rsidTr="00A70658">
        <w:tc>
          <w:tcPr>
            <w:tcW w:w="9631" w:type="dxa"/>
          </w:tcPr>
          <w:p w14:paraId="467EE2DD" w14:textId="77777777" w:rsidR="00C77F49" w:rsidRDefault="00C77F49" w:rsidP="00C77F49">
            <w:pPr>
              <w:snapToGrid w:val="0"/>
              <w:rPr>
                <w:rFonts w:cs="Times"/>
                <w:sz w:val="20"/>
                <w:highlight w:val="green"/>
              </w:rPr>
            </w:pPr>
            <w:bookmarkStart w:id="10" w:name="_Hlk126859319"/>
            <w:r>
              <w:rPr>
                <w:rFonts w:cs="Times"/>
                <w:b/>
                <w:highlight w:val="green"/>
              </w:rPr>
              <w:t>Agreement</w:t>
            </w:r>
          </w:p>
          <w:p w14:paraId="0CD2034B" w14:textId="77777777" w:rsidR="00C77F49" w:rsidRDefault="00C77F49" w:rsidP="00C77F49">
            <w:pPr>
              <w:snapToGrid w:val="0"/>
              <w:rPr>
                <w:rFonts w:cs="Times"/>
              </w:rPr>
            </w:pPr>
            <w:r>
              <w:rPr>
                <w:rFonts w:cs="Times"/>
              </w:rPr>
              <w:t xml:space="preserve">On the Type-II codebook refinement for CJT mTRP, </w:t>
            </w:r>
            <w:r>
              <w:rPr>
                <w:rFonts w:cs="Times"/>
                <w:i/>
              </w:rPr>
              <w:t>for mode-1</w:t>
            </w:r>
            <w:r>
              <w:rPr>
                <w:rFonts w:cs="Times"/>
              </w:rPr>
              <w:t xml:space="preserve">, study and down select (no later than RAN1#112) </w:t>
            </w:r>
            <w:r>
              <w:rPr>
                <w:rFonts w:cs="Times"/>
                <w:u w:val="single"/>
              </w:rPr>
              <w:t>only one</w:t>
            </w:r>
            <w:r>
              <w:rPr>
                <w:rFonts w:cs="Times"/>
              </w:rPr>
              <w:t xml:space="preserve"> from the following schemes: </w:t>
            </w:r>
          </w:p>
          <w:p w14:paraId="6FD500E7" w14:textId="77777777" w:rsidR="00C77F49" w:rsidRDefault="00C77F49" w:rsidP="00F4114D">
            <w:pPr>
              <w:pStyle w:val="ListParagraph"/>
              <w:numPr>
                <w:ilvl w:val="0"/>
                <w:numId w:val="21"/>
              </w:numPr>
              <w:snapToGrid w:val="0"/>
              <w:spacing w:after="0"/>
              <w:contextualSpacing/>
              <w:rPr>
                <w:rFonts w:cs="Times"/>
              </w:rPr>
            </w:pPr>
            <w:r>
              <w:rPr>
                <w:rFonts w:cs="Times"/>
              </w:rPr>
              <w:t xml:space="preserve">Alt1. The use of per-CSI-RS-resource FD basis selection offset (relative to a reference CSI-RS resource) for independent FD basis selection across N CSI-RS resources. </w:t>
            </w:r>
          </w:p>
          <w:p w14:paraId="599081A5" w14:textId="77777777" w:rsidR="00C77F49" w:rsidRDefault="00C77F49" w:rsidP="00F4114D">
            <w:pPr>
              <w:pStyle w:val="ListParagraph"/>
              <w:numPr>
                <w:ilvl w:val="1"/>
                <w:numId w:val="21"/>
              </w:numPr>
              <w:snapToGrid w:val="0"/>
              <w:spacing w:after="0"/>
              <w:contextualSpacing/>
              <w:rPr>
                <w:rFonts w:cs="Times"/>
              </w:rPr>
            </w:pPr>
            <w:r>
              <w:rPr>
                <w:rFonts w:cs="Times"/>
              </w:rPr>
              <w:t xml:space="preserve">Example formulation: </w:t>
            </w:r>
            <w:r>
              <w:rPr>
                <w:rFonts w:cs="Times"/>
                <w:iCs/>
              </w:rPr>
              <w:fldChar w:fldCharType="begin"/>
            </w:r>
            <w:r>
              <w:rPr>
                <w:rFonts w:cs="Times"/>
                <w:iCs/>
              </w:rPr>
              <w:instrText xml:space="preserve"> QUOTE </w:instrText>
            </w:r>
            <w:r w:rsidR="002C5C66">
              <w:rPr>
                <w:rFonts w:cs="Times"/>
                <w:position w:val="-12"/>
              </w:rPr>
              <w:pict w14:anchorId="7E6CC430">
                <v:shape id="_x0000_i1033" type="#_x0000_t75" style="width:171.45pt;height:22.9pt" equationxml="&lt;">
                  <v:imagedata r:id="rId30" o:title="" chromakey="white"/>
                </v:shape>
              </w:pict>
            </w:r>
            <w:r>
              <w:rPr>
                <w:rFonts w:cs="Times"/>
                <w:iCs/>
              </w:rPr>
              <w:instrText xml:space="preserve"> </w:instrText>
            </w:r>
            <w:r>
              <w:rPr>
                <w:rFonts w:cs="Times"/>
                <w:iCs/>
              </w:rPr>
              <w:fldChar w:fldCharType="separate"/>
            </w:r>
            <w:r w:rsidR="002C5C66">
              <w:rPr>
                <w:rFonts w:cs="Times"/>
                <w:position w:val="-12"/>
              </w:rPr>
              <w:pict w14:anchorId="2DAF6FE8">
                <v:shape id="_x0000_i1034" type="#_x0000_t75" style="width:171.45pt;height:22.9pt" equationxml="&lt;">
                  <v:imagedata r:id="rId30" o:title="" chromakey="white"/>
                </v:shape>
              </w:pict>
            </w:r>
            <w:r>
              <w:rPr>
                <w:rFonts w:cs="Times"/>
                <w:iCs/>
              </w:rPr>
              <w:fldChar w:fldCharType="end"/>
            </w:r>
            <w:r>
              <w:rPr>
                <w:rFonts w:cs="Times"/>
                <w:iCs/>
              </w:rPr>
              <w:t xml:space="preserve"> where </w:t>
            </w:r>
            <w:r>
              <w:rPr>
                <w:rFonts w:cs="Times"/>
                <w:iCs/>
              </w:rPr>
              <w:fldChar w:fldCharType="begin"/>
            </w:r>
            <w:r>
              <w:rPr>
                <w:rFonts w:cs="Times"/>
                <w:iCs/>
              </w:rPr>
              <w:instrText xml:space="preserve"> QUOTE </w:instrText>
            </w:r>
            <w:r w:rsidR="002C5C66">
              <w:rPr>
                <w:rFonts w:cs="Times"/>
                <w:position w:val="-4"/>
              </w:rPr>
              <w:pict w14:anchorId="3E64E488">
                <v:shape id="_x0000_i1035" type="#_x0000_t75" style="width:10pt;height:10.8pt" equationxml="&lt;">
                  <v:imagedata r:id="rId31" o:title="" chromakey="white"/>
                </v:shape>
              </w:pict>
            </w:r>
            <w:r>
              <w:rPr>
                <w:rFonts w:cs="Times"/>
                <w:iCs/>
              </w:rPr>
              <w:instrText xml:space="preserve"> </w:instrText>
            </w:r>
            <w:r>
              <w:rPr>
                <w:rFonts w:cs="Times"/>
                <w:iCs/>
              </w:rPr>
              <w:fldChar w:fldCharType="separate"/>
            </w:r>
            <w:r w:rsidR="002C5C66">
              <w:rPr>
                <w:rFonts w:cs="Times"/>
                <w:position w:val="-4"/>
              </w:rPr>
              <w:pict w14:anchorId="3FA019A9">
                <v:shape id="_x0000_i1036" type="#_x0000_t75" style="width:10pt;height:10.8pt" equationxml="&lt;">
                  <v:imagedata r:id="rId31" o:title="" chromakey="white"/>
                </v:shape>
              </w:pict>
            </w:r>
            <w:r>
              <w:rPr>
                <w:rFonts w:cs="Times"/>
                <w:iCs/>
              </w:rPr>
              <w:fldChar w:fldCharType="end"/>
            </w:r>
            <w:r>
              <w:rPr>
                <w:rFonts w:cs="Times"/>
                <w:iCs/>
              </w:rPr>
              <w:t xml:space="preserve"> is the FD basis selection offset for CSI-RS resource </w:t>
            </w:r>
            <w:r>
              <w:rPr>
                <w:rFonts w:cs="Times"/>
                <w:i/>
                <w:iCs/>
              </w:rPr>
              <w:t>n</w:t>
            </w:r>
            <w:r>
              <w:rPr>
                <w:rFonts w:cs="Times"/>
                <w:iCs/>
              </w:rPr>
              <w:t xml:space="preserve"> relative to a reference CSI-RS resource </w:t>
            </w:r>
            <w:r>
              <w:rPr>
                <w:rFonts w:cs="Times"/>
                <w:iCs/>
              </w:rPr>
              <w:fldChar w:fldCharType="begin"/>
            </w:r>
            <w:r>
              <w:rPr>
                <w:rFonts w:cs="Times"/>
                <w:iCs/>
              </w:rPr>
              <w:instrText xml:space="preserve"> QUOTE </w:instrText>
            </w:r>
            <w:r w:rsidR="002C5C66">
              <w:rPr>
                <w:rFonts w:cs="Times"/>
                <w:position w:val="-4"/>
              </w:rPr>
              <w:pict w14:anchorId="7C054394">
                <v:shape id="_x0000_i1037" type="#_x0000_t75" style="width:5.4pt;height:10.8pt" equationxml="&lt;">
                  <v:imagedata r:id="rId32" o:title="" chromakey="white"/>
                </v:shape>
              </w:pict>
            </w:r>
            <w:r>
              <w:rPr>
                <w:rFonts w:cs="Times"/>
                <w:iCs/>
              </w:rPr>
              <w:instrText xml:space="preserve"> </w:instrText>
            </w:r>
            <w:r>
              <w:rPr>
                <w:rFonts w:cs="Times"/>
                <w:iCs/>
              </w:rPr>
              <w:fldChar w:fldCharType="separate"/>
            </w:r>
            <w:r w:rsidR="002C5C66">
              <w:rPr>
                <w:rFonts w:cs="Times"/>
                <w:position w:val="-4"/>
              </w:rPr>
              <w:pict w14:anchorId="70FE8723">
                <v:shape id="_x0000_i1038" type="#_x0000_t75" style="width:5.4pt;height:10.8pt" equationxml="&lt;">
                  <v:imagedata r:id="rId32" o:title="" chromakey="white"/>
                </v:shape>
              </w:pict>
            </w:r>
            <w:r>
              <w:rPr>
                <w:rFonts w:cs="Times"/>
                <w:iCs/>
              </w:rPr>
              <w:fldChar w:fldCharType="end"/>
            </w:r>
            <w:r>
              <w:rPr>
                <w:rFonts w:cs="Times"/>
                <w:iCs/>
              </w:rPr>
              <w:t xml:space="preserve"> with </w:t>
            </w:r>
            <w:r>
              <w:rPr>
                <w:rFonts w:cs="Times"/>
              </w:rPr>
              <w:fldChar w:fldCharType="begin"/>
            </w:r>
            <w:r>
              <w:rPr>
                <w:rFonts w:cs="Times"/>
              </w:rPr>
              <w:instrText xml:space="preserve"> QUOTE </w:instrText>
            </w:r>
            <w:r w:rsidR="002C5C66">
              <w:rPr>
                <w:rFonts w:cs="Times"/>
                <w:position w:val="-4"/>
              </w:rPr>
              <w:pict w14:anchorId="6F934C03">
                <v:shape id="_x0000_i1039" type="#_x0000_t75" style="width:27.45pt;height:10.8pt" equationxml="&lt;">
                  <v:imagedata r:id="rId33" o:title="" chromakey="white"/>
                </v:shape>
              </w:pict>
            </w:r>
            <w:r>
              <w:rPr>
                <w:rFonts w:cs="Times"/>
              </w:rPr>
              <w:instrText xml:space="preserve"> </w:instrText>
            </w:r>
            <w:r>
              <w:rPr>
                <w:rFonts w:cs="Times"/>
              </w:rPr>
              <w:fldChar w:fldCharType="separate"/>
            </w:r>
            <w:r w:rsidR="002C5C66">
              <w:rPr>
                <w:rFonts w:cs="Times"/>
                <w:position w:val="-4"/>
              </w:rPr>
              <w:pict w14:anchorId="00D80A80">
                <v:shape id="_x0000_i1040" type="#_x0000_t75" style="width:27.45pt;height:10.8pt" equationxml="&lt;">
                  <v:imagedata r:id="rId33" o:title="" chromakey="white"/>
                </v:shape>
              </w:pict>
            </w:r>
            <w:r>
              <w:rPr>
                <w:rFonts w:cs="Times"/>
              </w:rPr>
              <w:fldChar w:fldCharType="end"/>
            </w:r>
            <w:r>
              <w:rPr>
                <w:rFonts w:cs="Times"/>
              </w:rPr>
              <w:t xml:space="preserve">, and </w:t>
            </w:r>
            <w:r>
              <w:rPr>
                <w:rFonts w:cs="Times"/>
                <w:iCs/>
              </w:rPr>
              <w:fldChar w:fldCharType="begin"/>
            </w:r>
            <w:r>
              <w:rPr>
                <w:rFonts w:cs="Times"/>
                <w:iCs/>
              </w:rPr>
              <w:instrText xml:space="preserve"> QUOTE </w:instrText>
            </w:r>
            <w:r w:rsidR="002C5C66">
              <w:rPr>
                <w:rFonts w:cs="Times"/>
                <w:position w:val="-6"/>
              </w:rPr>
              <w:pict w14:anchorId="7B178A44">
                <v:shape id="_x0000_i1041" type="#_x0000_t75" style="width:12.5pt;height:11.65pt" equationxml="&lt;">
                  <v:imagedata r:id="rId20" o:title="" chromakey="white"/>
                </v:shape>
              </w:pict>
            </w:r>
            <w:r>
              <w:rPr>
                <w:rFonts w:cs="Times"/>
                <w:iCs/>
              </w:rPr>
              <w:instrText xml:space="preserve"> </w:instrText>
            </w:r>
            <w:r>
              <w:rPr>
                <w:rFonts w:cs="Times"/>
                <w:iCs/>
              </w:rPr>
              <w:fldChar w:fldCharType="separate"/>
            </w:r>
            <w:r w:rsidR="002C5C66">
              <w:rPr>
                <w:rFonts w:cs="Times"/>
                <w:position w:val="-6"/>
              </w:rPr>
              <w:pict w14:anchorId="512054A1">
                <v:shape id="_x0000_i1042" type="#_x0000_t75" style="width:12.5pt;height:11.65pt" equationxml="&lt;">
                  <v:imagedata r:id="rId20" o:title="" chromakey="white"/>
                </v:shape>
              </w:pict>
            </w:r>
            <w:r>
              <w:rPr>
                <w:rFonts w:cs="Times"/>
                <w:iCs/>
              </w:rPr>
              <w:fldChar w:fldCharType="end"/>
            </w:r>
            <w:r>
              <w:rPr>
                <w:rFonts w:cs="Times"/>
                <w:iCs/>
              </w:rPr>
              <w:t xml:space="preserve"> </w:t>
            </w:r>
            <w:r>
              <w:rPr>
                <w:rFonts w:cs="Times"/>
              </w:rPr>
              <w:t xml:space="preserve">is commonly selected across N CSI-RS resources </w:t>
            </w:r>
          </w:p>
          <w:p w14:paraId="17CA8E28" w14:textId="77777777" w:rsidR="00C77F49" w:rsidRDefault="00C77F49" w:rsidP="00F4114D">
            <w:pPr>
              <w:pStyle w:val="ListParagraph"/>
              <w:numPr>
                <w:ilvl w:val="0"/>
                <w:numId w:val="22"/>
              </w:numPr>
              <w:snapToGrid w:val="0"/>
              <w:spacing w:after="0"/>
              <w:rPr>
                <w:rFonts w:cs="Times"/>
              </w:rPr>
            </w:pPr>
            <w:r>
              <w:rPr>
                <w:rFonts w:cs="Times"/>
              </w:rPr>
              <w:t xml:space="preserve">Alt2. </w:t>
            </w:r>
            <w:r>
              <w:rPr>
                <w:rFonts w:cs="Times"/>
                <w:iCs/>
              </w:rPr>
              <w:fldChar w:fldCharType="begin"/>
            </w:r>
            <w:r>
              <w:rPr>
                <w:rFonts w:cs="Times"/>
                <w:iCs/>
              </w:rPr>
              <w:instrText xml:space="preserve"> QUOTE </w:instrText>
            </w:r>
            <w:r w:rsidR="002C5C66">
              <w:rPr>
                <w:rFonts w:cs="Times"/>
                <w:position w:val="-6"/>
              </w:rPr>
              <w:pict w14:anchorId="605B8884">
                <v:shape id="_x0000_i1043" type="#_x0000_t75" style="width:18.3pt;height:11.65pt" equationxml="&lt;">
                  <v:imagedata r:id="rId34" o:title="" chromakey="white"/>
                </v:shape>
              </w:pict>
            </w:r>
            <w:r>
              <w:rPr>
                <w:rFonts w:cs="Times"/>
                <w:iCs/>
              </w:rPr>
              <w:instrText xml:space="preserve"> </w:instrText>
            </w:r>
            <w:r>
              <w:rPr>
                <w:rFonts w:cs="Times"/>
                <w:iCs/>
              </w:rPr>
              <w:fldChar w:fldCharType="separate"/>
            </w:r>
            <w:r w:rsidR="002C5C66">
              <w:rPr>
                <w:rFonts w:cs="Times"/>
                <w:position w:val="-6"/>
              </w:rPr>
              <w:pict w14:anchorId="32911C9A">
                <v:shape id="_x0000_i1044" type="#_x0000_t75" style="width:18.3pt;height:11.65pt" equationxml="&lt;">
                  <v:imagedata r:id="rId34" o:title="" chromakey="white"/>
                </v:shape>
              </w:pict>
            </w:r>
            <w:r>
              <w:rPr>
                <w:rFonts w:cs="Times"/>
                <w:iCs/>
              </w:rPr>
              <w:fldChar w:fldCharType="end"/>
            </w:r>
            <w:r>
              <w:rPr>
                <w:rFonts w:cs="Times"/>
                <w:iCs/>
              </w:rPr>
              <w:t xml:space="preserve"> independently selected across </w:t>
            </w:r>
            <w:r>
              <w:rPr>
                <w:rFonts w:cs="Times"/>
              </w:rPr>
              <w:t>N CSI-RS resources (without any per-CSI-RS-resource FD basis selection offset)</w:t>
            </w:r>
          </w:p>
          <w:p w14:paraId="50BC47A2" w14:textId="77777777" w:rsidR="00C77F49" w:rsidRDefault="00C77F49" w:rsidP="00F4114D">
            <w:pPr>
              <w:pStyle w:val="ListParagraph"/>
              <w:numPr>
                <w:ilvl w:val="0"/>
                <w:numId w:val="21"/>
              </w:numPr>
              <w:snapToGrid w:val="0"/>
              <w:spacing w:after="0"/>
              <w:contextualSpacing/>
              <w:rPr>
                <w:rFonts w:eastAsia="DengXian" w:cs="Times"/>
                <w:lang w:eastAsia="zh-CN"/>
              </w:rPr>
            </w:pPr>
            <w:r>
              <w:rPr>
                <w:rFonts w:cs="Times"/>
              </w:rPr>
              <w:t>Alt</w:t>
            </w:r>
            <w:r>
              <w:rPr>
                <w:rFonts w:eastAsia="DengXian" w:cs="Times"/>
                <w:lang w:eastAsia="zh-CN"/>
              </w:rPr>
              <w:t>3</w:t>
            </w:r>
            <w:r>
              <w:rPr>
                <w:rFonts w:cs="Times"/>
              </w:rPr>
              <w:t xml:space="preserve">. The use of per-CSI-RS-resource FD basis selection offset (relative to a reference CSI-RS resource) for independent FD basis selection across N CSI-RS resources. </w:t>
            </w:r>
          </w:p>
          <w:p w14:paraId="6214E70B" w14:textId="77777777" w:rsidR="00C77F49" w:rsidRDefault="00C77F49" w:rsidP="00F4114D">
            <w:pPr>
              <w:pStyle w:val="ListParagraph"/>
              <w:numPr>
                <w:ilvl w:val="1"/>
                <w:numId w:val="21"/>
              </w:numPr>
              <w:snapToGrid w:val="0"/>
              <w:spacing w:after="0"/>
              <w:contextualSpacing/>
              <w:rPr>
                <w:rFonts w:eastAsia="DengXian" w:cs="Times"/>
                <w:lang w:eastAsia="zh-CN"/>
              </w:rPr>
            </w:pPr>
            <w:r>
              <w:rPr>
                <w:rFonts w:cs="Times"/>
              </w:rPr>
              <w:t xml:space="preserve">Example formulation: </w:t>
            </w:r>
            <w:r>
              <w:rPr>
                <w:rFonts w:cs="Times"/>
                <w:iCs/>
              </w:rPr>
              <w:fldChar w:fldCharType="begin"/>
            </w:r>
            <w:r>
              <w:rPr>
                <w:rFonts w:cs="Times"/>
                <w:iCs/>
              </w:rPr>
              <w:instrText xml:space="preserve"> QUOTE </w:instrText>
            </w:r>
            <w:r w:rsidR="002C5C66">
              <w:rPr>
                <w:rFonts w:cs="Times"/>
                <w:position w:val="-12"/>
              </w:rPr>
              <w:pict w14:anchorId="040301F6">
                <v:shape id="_x0000_i1045" type="#_x0000_t75" style="width:176.9pt;height:22.9pt" equationxml="&lt;">
                  <v:imagedata r:id="rId35" o:title="" chromakey="white"/>
                </v:shape>
              </w:pict>
            </w:r>
            <w:r>
              <w:rPr>
                <w:rFonts w:cs="Times"/>
                <w:iCs/>
              </w:rPr>
              <w:instrText xml:space="preserve"> </w:instrText>
            </w:r>
            <w:r>
              <w:rPr>
                <w:rFonts w:cs="Times"/>
                <w:iCs/>
              </w:rPr>
              <w:fldChar w:fldCharType="separate"/>
            </w:r>
            <w:r w:rsidR="002C5C66">
              <w:rPr>
                <w:rFonts w:cs="Times"/>
                <w:position w:val="-12"/>
              </w:rPr>
              <w:pict w14:anchorId="026EEED2">
                <v:shape id="_x0000_i1046" type="#_x0000_t75" style="width:176.9pt;height:22.9pt" equationxml="&lt;">
                  <v:imagedata r:id="rId35" o:title="" chromakey="white"/>
                </v:shape>
              </w:pict>
            </w:r>
            <w:r>
              <w:rPr>
                <w:rFonts w:cs="Times"/>
                <w:iCs/>
              </w:rPr>
              <w:fldChar w:fldCharType="end"/>
            </w:r>
            <w:r>
              <w:rPr>
                <w:rFonts w:cs="Times"/>
                <w:iCs/>
              </w:rPr>
              <w:t xml:space="preserve"> where </w:t>
            </w:r>
            <w:r>
              <w:rPr>
                <w:rFonts w:cs="Times"/>
                <w:iCs/>
              </w:rPr>
              <w:fldChar w:fldCharType="begin"/>
            </w:r>
            <w:r>
              <w:rPr>
                <w:rFonts w:cs="Times"/>
                <w:iCs/>
              </w:rPr>
              <w:instrText xml:space="preserve"> QUOTE </w:instrText>
            </w:r>
            <w:r w:rsidR="002C5C66">
              <w:rPr>
                <w:rFonts w:cs="Times"/>
                <w:position w:val="-4"/>
              </w:rPr>
              <w:pict w14:anchorId="74CCA775">
                <v:shape id="_x0000_i1047" type="#_x0000_t75" style="width:10pt;height:10.8pt" equationxml="&lt;">
                  <v:imagedata r:id="rId31" o:title="" chromakey="white"/>
                </v:shape>
              </w:pict>
            </w:r>
            <w:r>
              <w:rPr>
                <w:rFonts w:cs="Times"/>
                <w:iCs/>
              </w:rPr>
              <w:instrText xml:space="preserve"> </w:instrText>
            </w:r>
            <w:r>
              <w:rPr>
                <w:rFonts w:cs="Times"/>
                <w:iCs/>
              </w:rPr>
              <w:fldChar w:fldCharType="separate"/>
            </w:r>
            <w:r w:rsidR="002C5C66">
              <w:rPr>
                <w:rFonts w:cs="Times"/>
                <w:position w:val="-4"/>
              </w:rPr>
              <w:pict w14:anchorId="6A41240C">
                <v:shape id="_x0000_i1048" type="#_x0000_t75" style="width:10pt;height:10.8pt" equationxml="&lt;">
                  <v:imagedata r:id="rId31" o:title="" chromakey="white"/>
                </v:shape>
              </w:pict>
            </w:r>
            <w:r>
              <w:rPr>
                <w:rFonts w:cs="Times"/>
                <w:iCs/>
              </w:rPr>
              <w:fldChar w:fldCharType="end"/>
            </w:r>
            <w:r>
              <w:rPr>
                <w:rFonts w:cs="Times"/>
                <w:iCs/>
              </w:rPr>
              <w:t xml:space="preserve"> is the FD basis selection offset for CSI-RS resource </w:t>
            </w:r>
            <w:r>
              <w:rPr>
                <w:rFonts w:cs="Times"/>
                <w:i/>
                <w:iCs/>
              </w:rPr>
              <w:t>n</w:t>
            </w:r>
            <w:r>
              <w:rPr>
                <w:rFonts w:cs="Times"/>
                <w:iCs/>
              </w:rPr>
              <w:t xml:space="preserve"> relative to a reference CSI-RS resource </w:t>
            </w:r>
            <w:r>
              <w:rPr>
                <w:rFonts w:cs="Times"/>
                <w:iCs/>
              </w:rPr>
              <w:fldChar w:fldCharType="begin"/>
            </w:r>
            <w:r>
              <w:rPr>
                <w:rFonts w:cs="Times"/>
                <w:iCs/>
              </w:rPr>
              <w:instrText xml:space="preserve"> QUOTE </w:instrText>
            </w:r>
            <w:r w:rsidR="002C5C66">
              <w:rPr>
                <w:rFonts w:cs="Times"/>
                <w:position w:val="-4"/>
              </w:rPr>
              <w:pict w14:anchorId="6010CA88">
                <v:shape id="_x0000_i1049" type="#_x0000_t75" style="width:5.4pt;height:10.8pt" equationxml="&lt;">
                  <v:imagedata r:id="rId32" o:title="" chromakey="white"/>
                </v:shape>
              </w:pict>
            </w:r>
            <w:r>
              <w:rPr>
                <w:rFonts w:cs="Times"/>
                <w:iCs/>
              </w:rPr>
              <w:instrText xml:space="preserve"> </w:instrText>
            </w:r>
            <w:r>
              <w:rPr>
                <w:rFonts w:cs="Times"/>
                <w:iCs/>
              </w:rPr>
              <w:fldChar w:fldCharType="separate"/>
            </w:r>
            <w:r w:rsidR="002C5C66">
              <w:rPr>
                <w:rFonts w:cs="Times"/>
                <w:position w:val="-4"/>
              </w:rPr>
              <w:pict w14:anchorId="7F36AC01">
                <v:shape id="_x0000_i1050" type="#_x0000_t75" style="width:5.4pt;height:10.8pt" equationxml="&lt;">
                  <v:imagedata r:id="rId32" o:title="" chromakey="white"/>
                </v:shape>
              </w:pict>
            </w:r>
            <w:r>
              <w:rPr>
                <w:rFonts w:cs="Times"/>
                <w:iCs/>
              </w:rPr>
              <w:fldChar w:fldCharType="end"/>
            </w:r>
            <w:r>
              <w:rPr>
                <w:rFonts w:cs="Times"/>
                <w:iCs/>
              </w:rPr>
              <w:t xml:space="preserve"> with </w:t>
            </w:r>
            <w:r>
              <w:rPr>
                <w:rFonts w:cs="Times"/>
              </w:rPr>
              <w:fldChar w:fldCharType="begin"/>
            </w:r>
            <w:r>
              <w:rPr>
                <w:rFonts w:cs="Times"/>
              </w:rPr>
              <w:instrText xml:space="preserve"> QUOTE </w:instrText>
            </w:r>
            <w:r w:rsidR="002C5C66">
              <w:rPr>
                <w:rFonts w:cs="Times"/>
                <w:position w:val="-4"/>
              </w:rPr>
              <w:pict w14:anchorId="6F719214">
                <v:shape id="_x0000_i1051" type="#_x0000_t75" style="width:27.45pt;height:10.8pt" equationxml="&lt;">
                  <v:imagedata r:id="rId33" o:title="" chromakey="white"/>
                </v:shape>
              </w:pict>
            </w:r>
            <w:r>
              <w:rPr>
                <w:rFonts w:cs="Times"/>
              </w:rPr>
              <w:instrText xml:space="preserve"> </w:instrText>
            </w:r>
            <w:r>
              <w:rPr>
                <w:rFonts w:cs="Times"/>
              </w:rPr>
              <w:fldChar w:fldCharType="separate"/>
            </w:r>
            <w:r w:rsidR="002C5C66">
              <w:rPr>
                <w:rFonts w:cs="Times"/>
                <w:position w:val="-4"/>
              </w:rPr>
              <w:pict w14:anchorId="72FE02DF">
                <v:shape id="_x0000_i1052" type="#_x0000_t75" style="width:27.45pt;height:10.8pt" equationxml="&lt;">
                  <v:imagedata r:id="rId33" o:title="" chromakey="white"/>
                </v:shape>
              </w:pict>
            </w:r>
            <w:r>
              <w:rPr>
                <w:rFonts w:cs="Times"/>
              </w:rPr>
              <w:fldChar w:fldCharType="end"/>
            </w:r>
            <w:r>
              <w:rPr>
                <w:rFonts w:cs="Times"/>
              </w:rPr>
              <w:t xml:space="preserve">, and </w:t>
            </w:r>
            <w:r>
              <w:rPr>
                <w:rFonts w:cs="Times"/>
                <w:iCs/>
              </w:rPr>
              <w:fldChar w:fldCharType="begin"/>
            </w:r>
            <w:r>
              <w:rPr>
                <w:rFonts w:cs="Times"/>
                <w:iCs/>
              </w:rPr>
              <w:instrText xml:space="preserve"> QUOTE </w:instrText>
            </w:r>
            <w:r w:rsidR="002C5C66">
              <w:rPr>
                <w:rFonts w:cs="Times"/>
                <w:position w:val="-6"/>
              </w:rPr>
              <w:pict w14:anchorId="15C11DB9">
                <v:shape id="_x0000_i1053" type="#_x0000_t75" style="width:18.3pt;height:12.05pt" equationxml="&lt;">
                  <v:imagedata r:id="rId36" o:title="" chromakey="white"/>
                </v:shape>
              </w:pict>
            </w:r>
            <w:r>
              <w:rPr>
                <w:rFonts w:cs="Times"/>
                <w:iCs/>
              </w:rPr>
              <w:instrText xml:space="preserve"> </w:instrText>
            </w:r>
            <w:r>
              <w:rPr>
                <w:rFonts w:cs="Times"/>
                <w:iCs/>
              </w:rPr>
              <w:fldChar w:fldCharType="separate"/>
            </w:r>
            <w:r w:rsidR="002C5C66">
              <w:rPr>
                <w:rFonts w:cs="Times"/>
                <w:position w:val="-6"/>
              </w:rPr>
              <w:pict w14:anchorId="2C9E0DA9">
                <v:shape id="_x0000_i1054" type="#_x0000_t75" style="width:18.3pt;height:12.05pt" equationxml="&lt;">
                  <v:imagedata r:id="rId36" o:title="" chromakey="white"/>
                </v:shape>
              </w:pict>
            </w:r>
            <w:r>
              <w:rPr>
                <w:rFonts w:cs="Times"/>
                <w:iCs/>
              </w:rPr>
              <w:fldChar w:fldCharType="end"/>
            </w:r>
            <w:r>
              <w:rPr>
                <w:rFonts w:cs="Times"/>
                <w:iCs/>
              </w:rPr>
              <w:t xml:space="preserve"> </w:t>
            </w:r>
            <w:r>
              <w:rPr>
                <w:rFonts w:cs="Times"/>
              </w:rPr>
              <w:t xml:space="preserve">is </w:t>
            </w:r>
            <w:r>
              <w:rPr>
                <w:rFonts w:eastAsia="DengXian" w:cs="Times"/>
                <w:lang w:eastAsia="zh-CN"/>
              </w:rPr>
              <w:t>independently</w:t>
            </w:r>
            <w:r>
              <w:rPr>
                <w:rFonts w:cs="Times"/>
              </w:rPr>
              <w:t xml:space="preserve"> selected across N CSI-RS resources </w:t>
            </w:r>
          </w:p>
          <w:p w14:paraId="56F07EFD" w14:textId="77777777" w:rsidR="00C77F49" w:rsidRDefault="00C77F49" w:rsidP="00C77F49">
            <w:pPr>
              <w:snapToGrid w:val="0"/>
              <w:rPr>
                <w:rFonts w:eastAsia="Batang" w:cs="Times"/>
              </w:rPr>
            </w:pPr>
            <w:r>
              <w:rPr>
                <w:rFonts w:cs="Times"/>
              </w:rPr>
              <w:t>For all the above alternatives, the legacy FD basis selection indication scheme is applied on each selected FD basis.</w:t>
            </w:r>
          </w:p>
          <w:p w14:paraId="1617791C" w14:textId="6344A2A0" w:rsidR="008F305C" w:rsidRPr="005179CF" w:rsidRDefault="00C77F49" w:rsidP="00C77F49">
            <w:pPr>
              <w:spacing w:after="0"/>
              <w:jc w:val="both"/>
            </w:pPr>
            <w:r>
              <w:rPr>
                <w:rFonts w:cs="Times"/>
              </w:rPr>
              <w:t>Note: Per previous agreements, the number of selected FS basis vectors (M</w:t>
            </w:r>
            <w:r>
              <w:rPr>
                <w:rFonts w:cs="Times"/>
                <w:vertAlign w:val="subscript"/>
              </w:rPr>
              <w:t>v</w:t>
            </w:r>
            <w:r>
              <w:rPr>
                <w:rFonts w:cs="Times"/>
              </w:rPr>
              <w:t>/p</w:t>
            </w:r>
            <w:r>
              <w:rPr>
                <w:rFonts w:cs="Times"/>
                <w:vertAlign w:val="subscript"/>
              </w:rPr>
              <w:t>v</w:t>
            </w:r>
            <w:r>
              <w:rPr>
                <w:rFonts w:cs="Times"/>
              </w:rPr>
              <w:t xml:space="preserve"> or M) is gNB-configured via higher-layer signaling and common across the N CSI-RS resources</w:t>
            </w:r>
          </w:p>
        </w:tc>
      </w:tr>
      <w:bookmarkEnd w:id="10"/>
    </w:tbl>
    <w:p w14:paraId="69627D6F" w14:textId="36422DC9" w:rsidR="008F305C" w:rsidRDefault="008F305C" w:rsidP="008F305C">
      <w:pPr>
        <w:jc w:val="both"/>
      </w:pPr>
    </w:p>
    <w:p w14:paraId="5A55E424" w14:textId="255CB589" w:rsidR="00353205" w:rsidRDefault="00353205" w:rsidP="00353205">
      <w:pPr>
        <w:jc w:val="both"/>
      </w:pPr>
      <w:r>
        <w:t>In</w:t>
      </w:r>
      <w:r w:rsidR="004B238D">
        <w:t xml:space="preserve"> </w:t>
      </w:r>
      <w:r w:rsidR="004B238D">
        <w:fldChar w:fldCharType="begin"/>
      </w:r>
      <w:r w:rsidR="004B238D">
        <w:instrText xml:space="preserve"> REF _Ref127455009 \h </w:instrText>
      </w:r>
      <w:r w:rsidR="004B238D">
        <w:fldChar w:fldCharType="separate"/>
      </w:r>
      <w:r w:rsidR="004B238D">
        <w:t xml:space="preserve">Table </w:t>
      </w:r>
      <w:r w:rsidR="004B238D">
        <w:rPr>
          <w:noProof/>
        </w:rPr>
        <w:t>2</w:t>
      </w:r>
      <w:r w:rsidR="004B238D">
        <w:fldChar w:fldCharType="end"/>
      </w:r>
      <w:r>
        <w:t>, we compare the three alternatives of FD basis selection and reporting against three criteria, namely – deployment scenarios of interest, UE implementation, and feedback overhead.</w:t>
      </w:r>
    </w:p>
    <w:p w14:paraId="2C1E19E3" w14:textId="77777777" w:rsidR="00353205" w:rsidRDefault="00353205" w:rsidP="00353205">
      <w:pPr>
        <w:pStyle w:val="Caption"/>
        <w:keepNext/>
        <w:jc w:val="center"/>
      </w:pPr>
      <w:bookmarkStart w:id="11" w:name="_Ref127455009"/>
      <w:r>
        <w:lastRenderedPageBreak/>
        <w:t xml:space="preserve">Table </w:t>
      </w:r>
      <w:r>
        <w:fldChar w:fldCharType="begin"/>
      </w:r>
      <w:r>
        <w:instrText xml:space="preserve"> SEQ Table \* ARABIC </w:instrText>
      </w:r>
      <w:r>
        <w:fldChar w:fldCharType="separate"/>
      </w:r>
      <w:r>
        <w:rPr>
          <w:noProof/>
        </w:rPr>
        <w:t>2</w:t>
      </w:r>
      <w:r>
        <w:fldChar w:fldCharType="end"/>
      </w:r>
      <w:bookmarkEnd w:id="11"/>
      <w:r w:rsidRPr="00FA7302">
        <w:t xml:space="preserve"> Comparison of FD basis selection methods</w:t>
      </w:r>
    </w:p>
    <w:tbl>
      <w:tblPr>
        <w:tblStyle w:val="TableGrid"/>
        <w:tblW w:w="0" w:type="auto"/>
        <w:jc w:val="center"/>
        <w:tblLook w:val="04A0" w:firstRow="1" w:lastRow="0" w:firstColumn="1" w:lastColumn="0" w:noHBand="0" w:noVBand="1"/>
      </w:tblPr>
      <w:tblGrid>
        <w:gridCol w:w="2039"/>
        <w:gridCol w:w="2040"/>
        <w:gridCol w:w="2040"/>
        <w:gridCol w:w="2040"/>
      </w:tblGrid>
      <w:tr w:rsidR="00353205" w14:paraId="1EFB3ACF" w14:textId="77777777" w:rsidTr="00A02E48">
        <w:trPr>
          <w:trHeight w:val="361"/>
          <w:jc w:val="center"/>
        </w:trPr>
        <w:tc>
          <w:tcPr>
            <w:tcW w:w="2039" w:type="dxa"/>
          </w:tcPr>
          <w:p w14:paraId="19D3E705" w14:textId="77777777" w:rsidR="00353205" w:rsidRPr="0076091C" w:rsidRDefault="00353205" w:rsidP="00A02E48">
            <w:pPr>
              <w:spacing w:before="120" w:after="120"/>
              <w:jc w:val="center"/>
              <w:rPr>
                <w:sz w:val="18"/>
                <w:szCs w:val="16"/>
                <w:lang w:val="en-GB"/>
              </w:rPr>
            </w:pPr>
            <w:r w:rsidRPr="0076091C">
              <w:rPr>
                <w:sz w:val="18"/>
                <w:szCs w:val="16"/>
                <w:lang w:val="en-GB"/>
              </w:rPr>
              <w:t>Criterion</w:t>
            </w:r>
          </w:p>
        </w:tc>
        <w:tc>
          <w:tcPr>
            <w:tcW w:w="2040" w:type="dxa"/>
          </w:tcPr>
          <w:p w14:paraId="71525E37" w14:textId="77777777" w:rsidR="00353205" w:rsidRPr="0076091C" w:rsidRDefault="00353205" w:rsidP="00A02E48">
            <w:pPr>
              <w:spacing w:before="120" w:after="120"/>
              <w:jc w:val="center"/>
              <w:rPr>
                <w:sz w:val="18"/>
                <w:szCs w:val="16"/>
                <w:lang w:val="en-GB"/>
              </w:rPr>
            </w:pPr>
            <w:r w:rsidRPr="0076091C">
              <w:rPr>
                <w:sz w:val="18"/>
                <w:szCs w:val="16"/>
                <w:lang w:val="en-GB"/>
              </w:rPr>
              <w:t>Alt 1</w:t>
            </w:r>
          </w:p>
        </w:tc>
        <w:tc>
          <w:tcPr>
            <w:tcW w:w="2040" w:type="dxa"/>
          </w:tcPr>
          <w:p w14:paraId="7FF5550B" w14:textId="77777777" w:rsidR="00353205" w:rsidRPr="0076091C" w:rsidRDefault="00353205" w:rsidP="00A02E48">
            <w:pPr>
              <w:spacing w:before="120" w:after="120"/>
              <w:jc w:val="center"/>
              <w:rPr>
                <w:sz w:val="18"/>
                <w:szCs w:val="16"/>
                <w:lang w:val="en-GB"/>
              </w:rPr>
            </w:pPr>
            <w:r w:rsidRPr="0076091C">
              <w:rPr>
                <w:sz w:val="18"/>
                <w:szCs w:val="16"/>
                <w:lang w:val="en-GB"/>
              </w:rPr>
              <w:t>Alt 2</w:t>
            </w:r>
          </w:p>
        </w:tc>
        <w:tc>
          <w:tcPr>
            <w:tcW w:w="2040" w:type="dxa"/>
          </w:tcPr>
          <w:p w14:paraId="01CC8AF3" w14:textId="77777777" w:rsidR="00353205" w:rsidRPr="0076091C" w:rsidRDefault="00353205" w:rsidP="00A02E48">
            <w:pPr>
              <w:spacing w:before="120" w:after="120"/>
              <w:jc w:val="center"/>
              <w:rPr>
                <w:sz w:val="18"/>
                <w:szCs w:val="16"/>
                <w:lang w:val="en-GB"/>
              </w:rPr>
            </w:pPr>
            <w:r w:rsidRPr="0076091C">
              <w:rPr>
                <w:sz w:val="18"/>
                <w:szCs w:val="16"/>
                <w:lang w:val="en-GB"/>
              </w:rPr>
              <w:t>Alt 3</w:t>
            </w:r>
          </w:p>
        </w:tc>
      </w:tr>
      <w:tr w:rsidR="00353205" w14:paraId="2F1CA51B" w14:textId="77777777" w:rsidTr="00A02E48">
        <w:trPr>
          <w:trHeight w:val="1208"/>
          <w:jc w:val="center"/>
        </w:trPr>
        <w:tc>
          <w:tcPr>
            <w:tcW w:w="2039" w:type="dxa"/>
          </w:tcPr>
          <w:p w14:paraId="270BE953" w14:textId="77777777" w:rsidR="00353205" w:rsidRPr="0076091C" w:rsidRDefault="00353205" w:rsidP="00A02E48">
            <w:pPr>
              <w:spacing w:before="120" w:after="120"/>
              <w:jc w:val="center"/>
              <w:rPr>
                <w:sz w:val="18"/>
                <w:szCs w:val="16"/>
                <w:lang w:val="en-GB"/>
              </w:rPr>
            </w:pPr>
            <w:r w:rsidRPr="0076091C">
              <w:rPr>
                <w:sz w:val="18"/>
                <w:szCs w:val="16"/>
                <w:lang w:val="en-GB"/>
              </w:rPr>
              <w:t>Scenarios of interest</w:t>
            </w:r>
          </w:p>
        </w:tc>
        <w:tc>
          <w:tcPr>
            <w:tcW w:w="2040" w:type="dxa"/>
          </w:tcPr>
          <w:p w14:paraId="0F02E2A2" w14:textId="77777777" w:rsidR="00353205" w:rsidRPr="0076091C" w:rsidRDefault="00353205" w:rsidP="00A02E48">
            <w:pPr>
              <w:spacing w:before="120" w:after="120"/>
              <w:jc w:val="both"/>
              <w:rPr>
                <w:sz w:val="18"/>
                <w:szCs w:val="16"/>
                <w:lang w:val="en-GB"/>
              </w:rPr>
            </w:pPr>
            <w:r w:rsidRPr="0076091C">
              <w:rPr>
                <w:sz w:val="18"/>
                <w:szCs w:val="16"/>
                <w:lang w:val="en-GB"/>
              </w:rPr>
              <w:t xml:space="preserve">Suitable in certain symmetrical scenarios (e.g. co-site largely spaced multi-panel) having similar FD bases distribution across TRPs. </w:t>
            </w:r>
          </w:p>
        </w:tc>
        <w:tc>
          <w:tcPr>
            <w:tcW w:w="2040" w:type="dxa"/>
          </w:tcPr>
          <w:p w14:paraId="7CBD0D48" w14:textId="77777777" w:rsidR="00353205" w:rsidRPr="0076091C" w:rsidRDefault="00353205" w:rsidP="00A02E48">
            <w:pPr>
              <w:spacing w:before="120" w:after="120"/>
              <w:jc w:val="both"/>
              <w:rPr>
                <w:sz w:val="18"/>
                <w:szCs w:val="16"/>
              </w:rPr>
            </w:pPr>
            <w:r w:rsidRPr="0076091C">
              <w:rPr>
                <w:sz w:val="18"/>
                <w:szCs w:val="16"/>
              </w:rPr>
              <w:t>Suited for most practical scenarios without any relation between per TRP FD bases</w:t>
            </w:r>
          </w:p>
        </w:tc>
        <w:tc>
          <w:tcPr>
            <w:tcW w:w="2040" w:type="dxa"/>
          </w:tcPr>
          <w:p w14:paraId="7BB37857" w14:textId="77777777" w:rsidR="00353205" w:rsidRPr="0076091C" w:rsidRDefault="00353205" w:rsidP="00A02E48">
            <w:pPr>
              <w:spacing w:before="120" w:after="120"/>
              <w:jc w:val="both"/>
              <w:rPr>
                <w:sz w:val="18"/>
                <w:szCs w:val="16"/>
              </w:rPr>
            </w:pPr>
            <w:r w:rsidRPr="0076091C">
              <w:rPr>
                <w:sz w:val="18"/>
                <w:szCs w:val="16"/>
              </w:rPr>
              <w:t xml:space="preserve">Suitable for high </w:t>
            </w:r>
            <w:r w:rsidRPr="0076091C">
              <w:rPr>
                <w:i/>
                <w:iCs/>
                <w:sz w:val="18"/>
                <w:szCs w:val="16"/>
              </w:rPr>
              <w:t>N</w:t>
            </w:r>
            <w:r w:rsidRPr="0076091C">
              <w:rPr>
                <w:i/>
                <w:iCs/>
                <w:sz w:val="18"/>
                <w:szCs w:val="16"/>
                <w:vertAlign w:val="subscript"/>
              </w:rPr>
              <w:t>3</w:t>
            </w:r>
            <w:r w:rsidRPr="0076091C">
              <w:rPr>
                <w:sz w:val="18"/>
                <w:szCs w:val="16"/>
              </w:rPr>
              <w:t xml:space="preserve"> and/or low </w:t>
            </w:r>
            <w:r w:rsidRPr="0076091C">
              <w:rPr>
                <w:i/>
                <w:iCs/>
                <w:sz w:val="18"/>
                <w:szCs w:val="16"/>
              </w:rPr>
              <w:t>p</w:t>
            </w:r>
            <w:r w:rsidRPr="0076091C">
              <w:rPr>
                <w:i/>
                <w:iCs/>
                <w:sz w:val="18"/>
                <w:szCs w:val="16"/>
                <w:vertAlign w:val="subscript"/>
              </w:rPr>
              <w:t xml:space="preserve">v </w:t>
            </w:r>
            <w:r w:rsidRPr="0076091C">
              <w:rPr>
                <w:sz w:val="18"/>
                <w:szCs w:val="16"/>
              </w:rPr>
              <w:t>when the dominant FD bases across TRPs are disjoint</w:t>
            </w:r>
          </w:p>
        </w:tc>
      </w:tr>
      <w:tr w:rsidR="00353205" w14:paraId="6024F0AC" w14:textId="77777777" w:rsidTr="00A02E48">
        <w:trPr>
          <w:trHeight w:val="1031"/>
          <w:jc w:val="center"/>
        </w:trPr>
        <w:tc>
          <w:tcPr>
            <w:tcW w:w="2039" w:type="dxa"/>
          </w:tcPr>
          <w:p w14:paraId="78F6CE41" w14:textId="77777777" w:rsidR="00353205" w:rsidRPr="0076091C" w:rsidRDefault="00353205" w:rsidP="00A02E48">
            <w:pPr>
              <w:spacing w:before="120" w:after="120"/>
              <w:jc w:val="center"/>
              <w:rPr>
                <w:sz w:val="18"/>
                <w:szCs w:val="16"/>
                <w:lang w:val="en-GB"/>
              </w:rPr>
            </w:pPr>
            <w:r w:rsidRPr="0076091C">
              <w:rPr>
                <w:sz w:val="18"/>
                <w:szCs w:val="16"/>
                <w:lang w:val="en-GB"/>
              </w:rPr>
              <w:t>UE Implementation</w:t>
            </w:r>
          </w:p>
        </w:tc>
        <w:tc>
          <w:tcPr>
            <w:tcW w:w="2040" w:type="dxa"/>
            <w:vAlign w:val="center"/>
          </w:tcPr>
          <w:p w14:paraId="2F537E76" w14:textId="77777777" w:rsidR="00353205" w:rsidRPr="0076091C" w:rsidRDefault="00353205" w:rsidP="00A02E48">
            <w:pPr>
              <w:spacing w:before="120" w:after="120"/>
              <w:jc w:val="both"/>
              <w:rPr>
                <w:sz w:val="18"/>
                <w:szCs w:val="16"/>
                <w:lang w:val="en-GB"/>
              </w:rPr>
            </w:pPr>
            <w:r w:rsidRPr="0076091C">
              <w:rPr>
                <w:sz w:val="18"/>
                <w:szCs w:val="16"/>
                <w:lang w:val="en-GB"/>
              </w:rPr>
              <w:t>Preferable for implementation, since common FD bases can be found across TRPs (can be reused for Mode 2) and best offset may be energy detected.</w:t>
            </w:r>
          </w:p>
        </w:tc>
        <w:tc>
          <w:tcPr>
            <w:tcW w:w="2040" w:type="dxa"/>
            <w:vAlign w:val="center"/>
          </w:tcPr>
          <w:p w14:paraId="31274F9B" w14:textId="77777777" w:rsidR="00353205" w:rsidRPr="0076091C" w:rsidRDefault="00353205" w:rsidP="00A02E48">
            <w:pPr>
              <w:spacing w:before="120" w:after="120"/>
              <w:jc w:val="both"/>
              <w:rPr>
                <w:sz w:val="18"/>
                <w:szCs w:val="16"/>
                <w:lang w:val="en-GB"/>
              </w:rPr>
            </w:pPr>
            <w:r w:rsidRPr="0076091C">
              <w:rPr>
                <w:sz w:val="18"/>
                <w:szCs w:val="16"/>
                <w:lang w:val="en-GB"/>
              </w:rPr>
              <w:t>FD bases computation may need to be repeated for each TRP</w:t>
            </w:r>
          </w:p>
        </w:tc>
        <w:tc>
          <w:tcPr>
            <w:tcW w:w="2040" w:type="dxa"/>
            <w:vAlign w:val="center"/>
          </w:tcPr>
          <w:p w14:paraId="4C25C5E0" w14:textId="77777777" w:rsidR="00353205" w:rsidRPr="0076091C" w:rsidRDefault="00353205" w:rsidP="00A02E48">
            <w:pPr>
              <w:spacing w:before="120" w:after="120"/>
              <w:jc w:val="both"/>
              <w:rPr>
                <w:sz w:val="18"/>
                <w:szCs w:val="16"/>
                <w:lang w:val="en-GB"/>
              </w:rPr>
            </w:pPr>
            <w:r w:rsidRPr="0076091C">
              <w:rPr>
                <w:sz w:val="18"/>
                <w:szCs w:val="16"/>
                <w:lang w:val="en-GB"/>
              </w:rPr>
              <w:t>Does not offer significant implementation advantage compared to Alt 2</w:t>
            </w:r>
          </w:p>
        </w:tc>
      </w:tr>
      <w:tr w:rsidR="00353205" w14:paraId="5FAF9854" w14:textId="77777777" w:rsidTr="00A02E48">
        <w:trPr>
          <w:trHeight w:val="369"/>
          <w:jc w:val="center"/>
        </w:trPr>
        <w:tc>
          <w:tcPr>
            <w:tcW w:w="2039" w:type="dxa"/>
          </w:tcPr>
          <w:p w14:paraId="0431EF93" w14:textId="77777777" w:rsidR="00353205" w:rsidRPr="0076091C" w:rsidRDefault="00353205" w:rsidP="00A02E48">
            <w:pPr>
              <w:spacing w:before="120" w:after="120"/>
              <w:jc w:val="center"/>
              <w:rPr>
                <w:sz w:val="18"/>
                <w:szCs w:val="16"/>
                <w:lang w:val="en-GB"/>
              </w:rPr>
            </w:pPr>
            <w:r w:rsidRPr="0076091C">
              <w:rPr>
                <w:sz w:val="18"/>
                <w:szCs w:val="16"/>
                <w:lang w:val="en-GB"/>
              </w:rPr>
              <w:t>Feedback overhead</w:t>
            </w:r>
          </w:p>
        </w:tc>
        <w:tc>
          <w:tcPr>
            <w:tcW w:w="2040" w:type="dxa"/>
          </w:tcPr>
          <w:p w14:paraId="0AC07BE6" w14:textId="77777777" w:rsidR="00353205" w:rsidRPr="0076091C" w:rsidRDefault="00353205" w:rsidP="00A02E48">
            <w:pPr>
              <w:spacing w:before="120" w:after="120"/>
              <w:jc w:val="both"/>
              <w:rPr>
                <w:sz w:val="18"/>
                <w:szCs w:val="16"/>
                <w:lang w:val="en-GB"/>
              </w:rPr>
            </w:pPr>
            <w:r w:rsidRPr="0076091C">
              <w:rPr>
                <w:sz w:val="18"/>
                <w:szCs w:val="16"/>
                <w:lang w:val="en-GB"/>
              </w:rPr>
              <w:t>Low</w:t>
            </w:r>
          </w:p>
        </w:tc>
        <w:tc>
          <w:tcPr>
            <w:tcW w:w="2040" w:type="dxa"/>
          </w:tcPr>
          <w:p w14:paraId="155DE174" w14:textId="77777777" w:rsidR="00353205" w:rsidRPr="0076091C" w:rsidRDefault="00353205" w:rsidP="00A02E48">
            <w:pPr>
              <w:spacing w:before="120" w:after="120"/>
              <w:jc w:val="both"/>
              <w:rPr>
                <w:sz w:val="18"/>
                <w:szCs w:val="16"/>
                <w:lang w:val="en-GB"/>
              </w:rPr>
            </w:pPr>
            <w:r w:rsidRPr="0076091C">
              <w:rPr>
                <w:sz w:val="18"/>
                <w:szCs w:val="16"/>
                <w:lang w:val="en-GB"/>
              </w:rPr>
              <w:t>High</w:t>
            </w:r>
          </w:p>
        </w:tc>
        <w:tc>
          <w:tcPr>
            <w:tcW w:w="2040" w:type="dxa"/>
          </w:tcPr>
          <w:p w14:paraId="4D9EC9C6" w14:textId="77777777" w:rsidR="00353205" w:rsidRPr="0076091C" w:rsidRDefault="00353205" w:rsidP="00A02E48">
            <w:pPr>
              <w:keepNext/>
              <w:spacing w:before="120" w:after="120"/>
              <w:jc w:val="both"/>
              <w:rPr>
                <w:sz w:val="18"/>
                <w:szCs w:val="16"/>
                <w:lang w:val="en-GB"/>
              </w:rPr>
            </w:pPr>
            <w:r w:rsidRPr="0076091C">
              <w:rPr>
                <w:sz w:val="18"/>
                <w:szCs w:val="16"/>
                <w:lang w:val="en-GB"/>
              </w:rPr>
              <w:t>Slightly lower than Alt 2</w:t>
            </w:r>
          </w:p>
        </w:tc>
      </w:tr>
    </w:tbl>
    <w:p w14:paraId="6E73C1D4" w14:textId="77777777" w:rsidR="00353205" w:rsidRDefault="00353205" w:rsidP="00353205">
      <w:pPr>
        <w:jc w:val="both"/>
      </w:pPr>
    </w:p>
    <w:p w14:paraId="34EC0F4B" w14:textId="1986E326" w:rsidR="008F305C" w:rsidRDefault="00353205" w:rsidP="00165892">
      <w:pPr>
        <w:jc w:val="both"/>
      </w:pPr>
      <w:r>
        <w:t xml:space="preserve">It is seen that Alt 1 would perform best when dominant FD bases are same across TRPs, but are separated by offsets (e.g. related to non-uniform inter-antenna distance and/or frequency offset across TRPs – as in co-site multi-panel deployments), and Alt 3 is expected to perform best when there are a small number of FD basis (small </w:t>
      </w:r>
      <m:oMath>
        <m:sSub>
          <m:sSubPr>
            <m:ctrlPr>
              <w:rPr>
                <w:rFonts w:ascii="Cambria Math" w:hAnsi="Cambria Math"/>
                <w:i/>
              </w:rPr>
            </m:ctrlPr>
          </m:sSubPr>
          <m:e>
            <m:r>
              <w:rPr>
                <w:rFonts w:ascii="Cambria Math" w:hAnsi="Cambria Math"/>
              </w:rPr>
              <m:t>p</m:t>
            </m:r>
          </m:e>
          <m:sub>
            <m:r>
              <w:rPr>
                <w:rFonts w:ascii="Cambria Math" w:hAnsi="Cambria Math"/>
              </w:rPr>
              <m:t>v</m:t>
            </m:r>
          </m:sub>
        </m:sSub>
      </m:oMath>
      <w:r>
        <w:t>) disjoint across TRPs (different windows). Given that Alt 1/3 are only useful in specific scenarios, Alt 2 would be a natural choice considering diverse deployments. However, considering UE implementation and feedback overhead, Alt 1 has the potential to maintain commonality with Mode 2 codebook, which was the original intention of Mode 1 codebook.</w:t>
      </w:r>
    </w:p>
    <w:p w14:paraId="29F2BBCB" w14:textId="1A0F3E88" w:rsidR="003B7A5F" w:rsidRDefault="003B7A5F" w:rsidP="003B7A5F">
      <w:pPr>
        <w:jc w:val="both"/>
      </w:pPr>
      <w:r>
        <w:t>Further, we also compared the performance of Alt 1 and Alt 2 by simulations in</w:t>
      </w:r>
      <w:r w:rsidR="009B40D1">
        <w:t xml:space="preserve"> </w:t>
      </w:r>
      <w:r w:rsidR="009B40D1">
        <w:fldChar w:fldCharType="begin"/>
      </w:r>
      <w:r w:rsidR="009B40D1">
        <w:instrText xml:space="preserve"> REF _Ref127357029 \h </w:instrText>
      </w:r>
      <w:r w:rsidR="009B40D1">
        <w:fldChar w:fldCharType="separate"/>
      </w:r>
      <w:r w:rsidR="00934BD2">
        <w:t xml:space="preserve">Figure </w:t>
      </w:r>
      <w:r w:rsidR="00934BD2">
        <w:rPr>
          <w:noProof/>
        </w:rPr>
        <w:t>10</w:t>
      </w:r>
      <w:r w:rsidR="009B40D1">
        <w:fldChar w:fldCharType="end"/>
      </w:r>
      <w:r>
        <w:t>. The simulation settings are presented in Appendix I</w:t>
      </w:r>
      <w:r w:rsidR="004F01D0">
        <w:t>I</w:t>
      </w:r>
      <w:r>
        <w:t xml:space="preserve">I. We do not assume any dynamic TRP selection, such that it is always 4-TRP transmission. The best combination of SD bases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m:t>
        </m:r>
      </m:oMath>
      <w:r>
        <w:t xml:space="preserve"> is chosen by the UE. The set of dominant FD bases are found per layer, post the SVD of the mTRP channel, similar to FD bases selection in Rel-16 eType II precoder.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1"/>
        <w:gridCol w:w="4910"/>
      </w:tblGrid>
      <w:tr w:rsidR="003B7A5F" w14:paraId="08E7937B" w14:textId="77777777" w:rsidTr="00A02E48">
        <w:tc>
          <w:tcPr>
            <w:tcW w:w="4815" w:type="dxa"/>
          </w:tcPr>
          <w:p w14:paraId="601B36C2" w14:textId="77777777" w:rsidR="003B7A5F" w:rsidRDefault="003B7A5F" w:rsidP="00A02E48">
            <w:pPr>
              <w:jc w:val="both"/>
            </w:pPr>
            <w:r w:rsidRPr="000F0F8A">
              <w:rPr>
                <w:noProof/>
              </w:rPr>
              <w:drawing>
                <wp:inline distT="0" distB="0" distL="0" distR="0" wp14:anchorId="6B7B1BA6" wp14:editId="6CE09D4C">
                  <wp:extent cx="2863850" cy="2425700"/>
                  <wp:effectExtent l="0" t="0" r="12700" b="12700"/>
                  <wp:docPr id="16" name="Chart 16">
                    <a:extLst xmlns:a="http://schemas.openxmlformats.org/drawingml/2006/main">
                      <a:ext uri="{FF2B5EF4-FFF2-40B4-BE49-F238E27FC236}">
                        <a16:creationId xmlns:a16="http://schemas.microsoft.com/office/drawing/2014/main" id="{E95BD28F-CA01-4DB1-9988-DA5333C470E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tc>
        <w:tc>
          <w:tcPr>
            <w:tcW w:w="4816" w:type="dxa"/>
          </w:tcPr>
          <w:p w14:paraId="0F108C6B" w14:textId="77777777" w:rsidR="003B7A5F" w:rsidRDefault="003B7A5F" w:rsidP="00A02E48">
            <w:pPr>
              <w:keepNext/>
              <w:jc w:val="both"/>
            </w:pPr>
            <w:r w:rsidRPr="00DC095F">
              <w:rPr>
                <w:noProof/>
              </w:rPr>
              <w:drawing>
                <wp:inline distT="0" distB="0" distL="0" distR="0" wp14:anchorId="7FFF5F52" wp14:editId="02F8D098">
                  <wp:extent cx="2985135" cy="2438400"/>
                  <wp:effectExtent l="0" t="0" r="5715" b="0"/>
                  <wp:docPr id="17" name="Chart 17">
                    <a:extLst xmlns:a="http://schemas.openxmlformats.org/drawingml/2006/main">
                      <a:ext uri="{FF2B5EF4-FFF2-40B4-BE49-F238E27FC236}">
                        <a16:creationId xmlns:a16="http://schemas.microsoft.com/office/drawing/2014/main" id="{68075B88-97F4-455D-8B07-975F6C5BE1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tc>
      </w:tr>
    </w:tbl>
    <w:p w14:paraId="37118869" w14:textId="18C17B6F" w:rsidR="003B7A5F" w:rsidRDefault="003B7A5F" w:rsidP="003B7A5F">
      <w:pPr>
        <w:pStyle w:val="Caption"/>
        <w:jc w:val="center"/>
        <w:rPr>
          <w:b w:val="0"/>
          <w:bCs/>
        </w:rPr>
      </w:pPr>
      <w:bookmarkStart w:id="12" w:name="_Ref127357029"/>
      <w:r>
        <w:t xml:space="preserve">Figure </w:t>
      </w:r>
      <w:r>
        <w:fldChar w:fldCharType="begin"/>
      </w:r>
      <w:r>
        <w:instrText xml:space="preserve"> SEQ Figure \* ARABIC </w:instrText>
      </w:r>
      <w:r>
        <w:fldChar w:fldCharType="separate"/>
      </w:r>
      <w:r w:rsidR="00BC5212">
        <w:rPr>
          <w:noProof/>
        </w:rPr>
        <w:t>10</w:t>
      </w:r>
      <w:r>
        <w:fldChar w:fldCharType="end"/>
      </w:r>
      <w:bookmarkEnd w:id="12"/>
      <w:r>
        <w:t xml:space="preserve"> </w:t>
      </w:r>
      <w:r w:rsidRPr="005F7A6C">
        <w:rPr>
          <w:b w:val="0"/>
          <w:bCs/>
        </w:rPr>
        <w:t>Performance comparison of Alt 1 and Alt 2 feedback schemes</w:t>
      </w:r>
    </w:p>
    <w:p w14:paraId="36AAFCDC" w14:textId="77777777" w:rsidR="003B7A5F" w:rsidRDefault="003B7A5F" w:rsidP="003B7A5F">
      <w:pPr>
        <w:rPr>
          <w:lang w:val="en-GB"/>
        </w:rPr>
      </w:pPr>
      <w:r>
        <w:rPr>
          <w:lang w:val="en-GB"/>
        </w:rPr>
        <w:t xml:space="preserve">It is seen from the results that at low to medium ISDs (500m), Alt 2 does not provide any performance benefit over Alt 1. This is because, post SVD of mTRP channel, Alt 1 can better select a common FD basis set for coherent transmission, while Alt 2 favours individual TRP precoders to be better by TRP specific FD basis selection, thereby suffering in coherent transmission performance. As the ISD becomes larger, it </w:t>
      </w:r>
      <w:r>
        <w:rPr>
          <w:lang w:val="en-GB"/>
        </w:rPr>
        <w:lastRenderedPageBreak/>
        <w:t>becomes more probable for a UE to be served by a single dominant TRP, so that Alt 2 gives a slightly better performance than Alt 1 in certain limited parameter combinations.</w:t>
      </w:r>
    </w:p>
    <w:p w14:paraId="58B36028" w14:textId="77777777" w:rsidR="003B7A5F" w:rsidRDefault="003B7A5F" w:rsidP="003B7A5F">
      <w:pPr>
        <w:rPr>
          <w:lang w:val="en-GB"/>
        </w:rPr>
      </w:pPr>
      <w:r>
        <w:rPr>
          <w:lang w:val="en-GB"/>
        </w:rPr>
        <w:t>Based on the above arguments and results, we make the observations and proposals.</w:t>
      </w:r>
    </w:p>
    <w:p w14:paraId="747CCF5F" w14:textId="65B65C71" w:rsidR="003B7A5F" w:rsidRDefault="003B7A5F" w:rsidP="003B7A5F">
      <w:pPr>
        <w:rPr>
          <w:lang w:val="en-GB"/>
        </w:rPr>
      </w:pPr>
      <w:r w:rsidRPr="00CF0854">
        <w:rPr>
          <w:b/>
          <w:bCs/>
          <w:lang w:val="en-GB"/>
        </w:rPr>
        <w:t>Observation</w:t>
      </w:r>
      <w:r w:rsidR="009B40D1">
        <w:rPr>
          <w:b/>
          <w:bCs/>
          <w:lang w:val="en-GB"/>
        </w:rPr>
        <w:t xml:space="preserve"> 1</w:t>
      </w:r>
      <w:r w:rsidR="002C5C66">
        <w:rPr>
          <w:b/>
          <w:bCs/>
          <w:lang w:val="en-GB"/>
        </w:rPr>
        <w:t>3</w:t>
      </w:r>
      <w:r w:rsidRPr="00CF0854">
        <w:rPr>
          <w:b/>
          <w:bCs/>
          <w:lang w:val="en-GB"/>
        </w:rPr>
        <w:t>:</w:t>
      </w:r>
      <w:r>
        <w:rPr>
          <w:lang w:val="en-GB"/>
        </w:rPr>
        <w:t xml:space="preserve"> Considering UE implementation, feedback overhead, and commonality with Mode 2, Alt 1 is a preferred choice for Mode 1 codebook FD bases selection</w:t>
      </w:r>
    </w:p>
    <w:p w14:paraId="732C5E7A" w14:textId="03381B97" w:rsidR="003B7A5F" w:rsidRDefault="003B7A5F" w:rsidP="003B7A5F">
      <w:pPr>
        <w:rPr>
          <w:lang w:val="en-GB"/>
        </w:rPr>
      </w:pPr>
      <w:r w:rsidRPr="00CF0854">
        <w:rPr>
          <w:b/>
          <w:bCs/>
          <w:lang w:val="en-GB"/>
        </w:rPr>
        <w:t>Observation</w:t>
      </w:r>
      <w:r w:rsidR="009B40D1">
        <w:rPr>
          <w:b/>
          <w:bCs/>
          <w:lang w:val="en-GB"/>
        </w:rPr>
        <w:t xml:space="preserve"> 1</w:t>
      </w:r>
      <w:r w:rsidR="002C5C66">
        <w:rPr>
          <w:b/>
          <w:bCs/>
          <w:lang w:val="en-GB"/>
        </w:rPr>
        <w:t>4</w:t>
      </w:r>
      <w:r w:rsidRPr="00CF0854">
        <w:rPr>
          <w:b/>
          <w:bCs/>
          <w:lang w:val="en-GB"/>
        </w:rPr>
        <w:t>:</w:t>
      </w:r>
      <w:r>
        <w:rPr>
          <w:lang w:val="en-GB"/>
        </w:rPr>
        <w:t xml:space="preserve"> FD bases selection Alt 2 does not provide a consistent performance benefit over Alt 1, even in high ISD scenarios.</w:t>
      </w:r>
    </w:p>
    <w:p w14:paraId="66C4F0E2" w14:textId="4E748494" w:rsidR="003B7A5F" w:rsidRPr="003B7A5F" w:rsidRDefault="003B7A5F" w:rsidP="003B7A5F">
      <w:pPr>
        <w:jc w:val="both"/>
      </w:pPr>
      <w:r w:rsidRPr="00CF0854">
        <w:rPr>
          <w:b/>
          <w:bCs/>
          <w:lang w:val="en-GB"/>
        </w:rPr>
        <w:t>Proposal</w:t>
      </w:r>
      <w:r w:rsidR="009B40D1">
        <w:rPr>
          <w:b/>
          <w:bCs/>
          <w:lang w:val="en-GB"/>
        </w:rPr>
        <w:t xml:space="preserve"> 13</w:t>
      </w:r>
      <w:r w:rsidRPr="00CF0854">
        <w:rPr>
          <w:b/>
          <w:bCs/>
          <w:lang w:val="en-GB"/>
        </w:rPr>
        <w:t>:</w:t>
      </w:r>
      <w:r>
        <w:rPr>
          <w:lang w:val="en-GB"/>
        </w:rPr>
        <w:t xml:space="preserve"> </w:t>
      </w:r>
      <w:r>
        <w:rPr>
          <w:rFonts w:cs="Times"/>
        </w:rPr>
        <w:t xml:space="preserve">On the Type-II codebook refinement for CJT mTRP, </w:t>
      </w:r>
      <w:r>
        <w:rPr>
          <w:rFonts w:cs="Times"/>
          <w:i/>
        </w:rPr>
        <w:t xml:space="preserve">for mode-1, </w:t>
      </w:r>
      <w:r>
        <w:rPr>
          <w:rFonts w:cs="Times"/>
          <w:iCs/>
        </w:rPr>
        <w:t>support Alt 1.</w:t>
      </w:r>
    </w:p>
    <w:p w14:paraId="0CECF0ED" w14:textId="3B7E6E30" w:rsidR="008F305C" w:rsidRDefault="008F305C" w:rsidP="00F4114D">
      <w:pPr>
        <w:pStyle w:val="Heading2"/>
        <w:numPr>
          <w:ilvl w:val="0"/>
          <w:numId w:val="10"/>
        </w:numPr>
        <w:ind w:left="567" w:hanging="567"/>
        <w:rPr>
          <w:sz w:val="28"/>
        </w:rPr>
      </w:pPr>
      <w:r>
        <w:rPr>
          <w:sz w:val="28"/>
        </w:rPr>
        <w:t xml:space="preserve">On </w:t>
      </w:r>
      <m:oMath>
        <m:sSub>
          <m:sSubPr>
            <m:ctrlPr>
              <w:rPr>
                <w:rFonts w:ascii="Cambria Math" w:hAnsi="Cambria Math"/>
                <w:b/>
                <w:bCs/>
                <w:i/>
                <w:sz w:val="28"/>
              </w:rPr>
            </m:ctrlPr>
          </m:sSubPr>
          <m:e>
            <m:r>
              <m:rPr>
                <m:sty m:val="bi"/>
              </m:rPr>
              <w:rPr>
                <w:rFonts w:ascii="Cambria Math" w:hAnsi="Cambria Math"/>
                <w:sz w:val="28"/>
              </w:rPr>
              <m:t>W</m:t>
            </m:r>
          </m:e>
          <m:sub>
            <m:r>
              <m:rPr>
                <m:sty m:val="bi"/>
              </m:rPr>
              <w:rPr>
                <w:rFonts w:ascii="Cambria Math" w:hAnsi="Cambria Math"/>
                <w:sz w:val="28"/>
              </w:rPr>
              <m:t>2</m:t>
            </m:r>
          </m:sub>
        </m:sSub>
      </m:oMath>
      <w:r w:rsidR="00A44D9B">
        <w:rPr>
          <w:b/>
          <w:bCs/>
          <w:sz w:val="28"/>
        </w:rPr>
        <w:t xml:space="preserve"> </w:t>
      </w:r>
      <w:r w:rsidR="00A44D9B" w:rsidRPr="00A44D9B">
        <w:rPr>
          <w:sz w:val="28"/>
        </w:rPr>
        <w:t>quantization</w:t>
      </w:r>
      <w:r w:rsidR="00A44D9B">
        <w:rPr>
          <w:b/>
          <w:bCs/>
          <w:sz w:val="28"/>
        </w:rPr>
        <w:t xml:space="preserve"> </w:t>
      </w:r>
      <w:r w:rsidR="00A44D9B">
        <w:rPr>
          <w:sz w:val="28"/>
        </w:rPr>
        <w:t>alternative</w:t>
      </w:r>
      <w:r w:rsidR="0073245C">
        <w:rPr>
          <w:sz w:val="28"/>
        </w:rPr>
        <w:t>s</w:t>
      </w:r>
    </w:p>
    <w:p w14:paraId="78E35DAE" w14:textId="2D239037" w:rsidR="008F305C" w:rsidRDefault="008F305C" w:rsidP="008F305C">
      <w:pPr>
        <w:jc w:val="both"/>
        <w:rPr>
          <w:rFonts w:eastAsia="SimSun"/>
          <w:szCs w:val="22"/>
          <w:lang w:eastAsia="zh-CN"/>
        </w:rPr>
      </w:pPr>
      <w:r w:rsidRPr="00FF3F9F">
        <w:rPr>
          <w:rFonts w:eastAsia="SimSun"/>
          <w:szCs w:val="22"/>
          <w:lang w:eastAsia="zh-CN"/>
        </w:rPr>
        <w:t>In RAN1 #110</w:t>
      </w:r>
      <w:r>
        <w:rPr>
          <w:rFonts w:eastAsia="SimSun"/>
          <w:szCs w:val="22"/>
          <w:lang w:eastAsia="zh-CN"/>
        </w:rPr>
        <w:t>bis-e</w:t>
      </w:r>
      <w:r w:rsidR="00182599">
        <w:rPr>
          <w:rFonts w:eastAsia="SimSun"/>
          <w:szCs w:val="22"/>
          <w:lang w:eastAsia="zh-CN"/>
        </w:rPr>
        <w:t xml:space="preserve"> meeting</w:t>
      </w:r>
      <w:r w:rsidRPr="00FF3F9F">
        <w:rPr>
          <w:rFonts w:eastAsia="SimSun"/>
          <w:szCs w:val="22"/>
          <w:lang w:eastAsia="zh-CN"/>
        </w:rPr>
        <w:t>, the following agreement w</w:t>
      </w:r>
      <w:r w:rsidR="00182599">
        <w:rPr>
          <w:rFonts w:eastAsia="SimSun"/>
          <w:szCs w:val="22"/>
          <w:lang w:eastAsia="zh-CN"/>
        </w:rPr>
        <w:t>as</w:t>
      </w:r>
      <w:r w:rsidRPr="00FF3F9F">
        <w:rPr>
          <w:rFonts w:eastAsia="SimSun"/>
          <w:szCs w:val="22"/>
          <w:lang w:eastAsia="zh-CN"/>
        </w:rPr>
        <w:t xml:space="preserve"> made </w:t>
      </w:r>
      <w:r>
        <w:rPr>
          <w:rFonts w:eastAsia="SimSun"/>
          <w:szCs w:val="22"/>
          <w:lang w:eastAsia="zh-CN"/>
        </w:rPr>
        <w:t xml:space="preserve">regarding </w:t>
      </w:r>
      <m:oMath>
        <m:sSub>
          <m:sSubPr>
            <m:ctrlPr>
              <w:rPr>
                <w:rFonts w:ascii="Cambria Math" w:eastAsia="SimSun" w:hAnsi="Cambria Math"/>
                <w:b/>
                <w:bCs/>
                <w:i/>
                <w:szCs w:val="22"/>
                <w:lang w:eastAsia="zh-CN"/>
              </w:rPr>
            </m:ctrlPr>
          </m:sSubPr>
          <m:e>
            <m:r>
              <m:rPr>
                <m:sty m:val="bi"/>
              </m:rPr>
              <w:rPr>
                <w:rFonts w:ascii="Cambria Math" w:eastAsia="SimSun" w:hAnsi="Cambria Math"/>
                <w:szCs w:val="22"/>
                <w:lang w:eastAsia="zh-CN"/>
              </w:rPr>
              <m:t>W</m:t>
            </m:r>
          </m:e>
          <m:sub>
            <m:r>
              <m:rPr>
                <m:sty m:val="bi"/>
              </m:rPr>
              <w:rPr>
                <w:rFonts w:ascii="Cambria Math" w:eastAsia="SimSun" w:hAnsi="Cambria Math"/>
                <w:szCs w:val="22"/>
                <w:lang w:eastAsia="zh-CN"/>
              </w:rPr>
              <m:t>2</m:t>
            </m:r>
          </m:sub>
        </m:sSub>
      </m:oMath>
      <w:r w:rsidR="00182599">
        <w:rPr>
          <w:rFonts w:eastAsia="SimSun"/>
          <w:szCs w:val="22"/>
          <w:lang w:eastAsia="zh-CN"/>
        </w:rPr>
        <w:t xml:space="preserve"> </w:t>
      </w:r>
      <w:r>
        <w:rPr>
          <w:rFonts w:eastAsia="SimSun"/>
          <w:szCs w:val="22"/>
          <w:lang w:eastAsia="zh-CN"/>
        </w:rPr>
        <w:t>coefficient quantization for</w:t>
      </w:r>
      <w:r w:rsidRPr="00FF3F9F">
        <w:rPr>
          <w:rFonts w:eastAsia="SimSun"/>
          <w:szCs w:val="22"/>
          <w:lang w:eastAsia="zh-CN"/>
        </w:rPr>
        <w:t xml:space="preserve"> Rel-18 codeboo</w:t>
      </w:r>
      <w:r w:rsidR="009B40D1">
        <w:rPr>
          <w:rFonts w:eastAsia="SimSun"/>
          <w:szCs w:val="22"/>
          <w:lang w:eastAsia="zh-CN"/>
        </w:rPr>
        <w:t>k [3]</w:t>
      </w:r>
      <w:r w:rsidR="00302AC5">
        <w:rPr>
          <w:rFonts w:eastAsia="SimSun"/>
          <w:szCs w:val="22"/>
          <w:lang w:eastAsia="zh-CN"/>
        </w:rPr>
        <w:t>:</w:t>
      </w:r>
    </w:p>
    <w:tbl>
      <w:tblPr>
        <w:tblStyle w:val="TableGrid"/>
        <w:tblW w:w="0" w:type="auto"/>
        <w:tblLook w:val="04A0" w:firstRow="1" w:lastRow="0" w:firstColumn="1" w:lastColumn="0" w:noHBand="0" w:noVBand="1"/>
      </w:tblPr>
      <w:tblGrid>
        <w:gridCol w:w="9631"/>
      </w:tblGrid>
      <w:tr w:rsidR="008F305C" w14:paraId="5FA11CB9" w14:textId="77777777" w:rsidTr="00A70658">
        <w:tc>
          <w:tcPr>
            <w:tcW w:w="9631" w:type="dxa"/>
          </w:tcPr>
          <w:p w14:paraId="4410CD44" w14:textId="77777777" w:rsidR="008F305C" w:rsidRPr="00182599" w:rsidRDefault="008F305C" w:rsidP="00302AC5">
            <w:pPr>
              <w:spacing w:after="0"/>
              <w:jc w:val="both"/>
              <w:rPr>
                <w:b/>
                <w:bCs/>
                <w:lang w:val="en-GB"/>
              </w:rPr>
            </w:pPr>
            <w:r w:rsidRPr="00182599">
              <w:rPr>
                <w:b/>
                <w:bCs/>
                <w:highlight w:val="green"/>
                <w:lang w:val="en-GB"/>
              </w:rPr>
              <w:t>Agreement</w:t>
            </w:r>
          </w:p>
          <w:p w14:paraId="2AE7CD43" w14:textId="77777777" w:rsidR="008F305C" w:rsidRPr="005A1261" w:rsidRDefault="008F305C" w:rsidP="00302AC5">
            <w:pPr>
              <w:spacing w:after="0"/>
              <w:jc w:val="both"/>
            </w:pPr>
            <w:r w:rsidRPr="005A1261">
              <w:rPr>
                <w:lang w:val="en-GB"/>
              </w:rPr>
              <w:t>On the Type-II codebook refinement for CJT mTRP, regarding W2 quantization group, for each layer:</w:t>
            </w:r>
          </w:p>
          <w:p w14:paraId="19BA5491" w14:textId="77777777" w:rsidR="008F305C" w:rsidRPr="005A1261" w:rsidRDefault="008F305C" w:rsidP="00F4114D">
            <w:pPr>
              <w:numPr>
                <w:ilvl w:val="0"/>
                <w:numId w:val="11"/>
              </w:numPr>
              <w:spacing w:after="0"/>
              <w:jc w:val="both"/>
            </w:pPr>
            <w:r w:rsidRPr="005A1261">
              <w:rPr>
                <w:lang w:val="en-GB"/>
              </w:rPr>
              <w:t>Support the following: (Alt1) One group comprises one polarization across all N CSI-RS resources (</w:t>
            </w:r>
            <w:r w:rsidRPr="005A1261">
              <w:rPr>
                <w:i/>
                <w:iCs/>
                <w:lang w:val="en-GB"/>
              </w:rPr>
              <w:t>C</w:t>
            </w:r>
            <w:r w:rsidRPr="005A1261">
              <w:rPr>
                <w:vertAlign w:val="subscript"/>
                <w:lang w:val="en-GB"/>
              </w:rPr>
              <w:t>group,phase</w:t>
            </w:r>
            <w:r w:rsidRPr="005A1261">
              <w:rPr>
                <w:lang w:val="en-GB"/>
              </w:rPr>
              <w:t>=1, </w:t>
            </w:r>
            <w:r w:rsidRPr="005A1261">
              <w:rPr>
                <w:i/>
                <w:iCs/>
                <w:lang w:val="en-GB"/>
              </w:rPr>
              <w:t>C</w:t>
            </w:r>
            <w:r w:rsidRPr="005A1261">
              <w:rPr>
                <w:vertAlign w:val="subscript"/>
                <w:lang w:val="en-GB"/>
              </w:rPr>
              <w:t>group,amp</w:t>
            </w:r>
            <w:r w:rsidRPr="005A1261">
              <w:rPr>
                <w:lang w:val="en-GB"/>
              </w:rPr>
              <w:t>=2)</w:t>
            </w:r>
          </w:p>
          <w:p w14:paraId="1C4AEE42" w14:textId="77777777" w:rsidR="008F305C" w:rsidRPr="005A1261" w:rsidRDefault="008F305C" w:rsidP="00F4114D">
            <w:pPr>
              <w:numPr>
                <w:ilvl w:val="1"/>
                <w:numId w:val="11"/>
              </w:numPr>
              <w:spacing w:after="0"/>
              <w:jc w:val="both"/>
            </w:pPr>
            <w:r w:rsidRPr="005A1261">
              <w:rPr>
                <w:lang w:val="en-GB"/>
              </w:rPr>
              <w:t>FFS: Amplitude quantization table enhancement</w:t>
            </w:r>
          </w:p>
          <w:p w14:paraId="01A31A92" w14:textId="77777777" w:rsidR="008F305C" w:rsidRPr="005A1261" w:rsidRDefault="008F305C" w:rsidP="00F4114D">
            <w:pPr>
              <w:numPr>
                <w:ilvl w:val="1"/>
                <w:numId w:val="11"/>
              </w:numPr>
              <w:spacing w:after="0"/>
              <w:jc w:val="both"/>
            </w:pPr>
            <w:r w:rsidRPr="005A1261">
              <w:rPr>
                <w:lang w:val="en-GB"/>
              </w:rPr>
              <w:t>For the amplitude group other than the group associated with the SCI, the reference amplitude is reported</w:t>
            </w:r>
          </w:p>
          <w:p w14:paraId="693EF62E" w14:textId="77777777" w:rsidR="008F305C" w:rsidRPr="005A1261" w:rsidRDefault="008F305C" w:rsidP="00F4114D">
            <w:pPr>
              <w:numPr>
                <w:ilvl w:val="0"/>
                <w:numId w:val="11"/>
              </w:numPr>
              <w:spacing w:after="0"/>
              <w:jc w:val="both"/>
            </w:pPr>
            <w:r w:rsidRPr="005A1261">
              <w:rPr>
                <w:highlight w:val="darkYellow"/>
                <w:lang w:val="en-GB"/>
              </w:rPr>
              <w:t>Working assumption</w:t>
            </w:r>
            <w:r w:rsidRPr="005A1261">
              <w:rPr>
                <w:lang w:val="en-GB"/>
              </w:rPr>
              <w:t>: Alt3 is supported in addition to Alt1 (to be confirmed in RAN1#111)</w:t>
            </w:r>
          </w:p>
          <w:p w14:paraId="2F7723D2" w14:textId="77777777" w:rsidR="008F305C" w:rsidRPr="005A1261" w:rsidRDefault="008F305C" w:rsidP="00F4114D">
            <w:pPr>
              <w:numPr>
                <w:ilvl w:val="1"/>
                <w:numId w:val="11"/>
              </w:numPr>
              <w:spacing w:after="0"/>
              <w:jc w:val="both"/>
            </w:pPr>
            <w:r w:rsidRPr="005A1261">
              <w:rPr>
                <w:lang w:val="en-GB"/>
              </w:rPr>
              <w:t>(Alt3). One group comprises one polarization for one CSI-RS resource with a common phase reference across N CSI-RS resources (C</w:t>
            </w:r>
            <w:r w:rsidRPr="005A1261">
              <w:rPr>
                <w:vertAlign w:val="subscript"/>
                <w:lang w:val="en-GB"/>
              </w:rPr>
              <w:t>group,phase</w:t>
            </w:r>
            <w:r w:rsidRPr="005A1261">
              <w:rPr>
                <w:lang w:val="en-GB"/>
              </w:rPr>
              <w:t>=1, C</w:t>
            </w:r>
            <w:r w:rsidRPr="005A1261">
              <w:rPr>
                <w:vertAlign w:val="subscript"/>
                <w:lang w:val="en-GB"/>
              </w:rPr>
              <w:t>group,amp</w:t>
            </w:r>
            <w:r w:rsidRPr="005A1261">
              <w:rPr>
                <w:lang w:val="en-GB"/>
              </w:rPr>
              <w:t>=2N)</w:t>
            </w:r>
          </w:p>
          <w:p w14:paraId="08A5FDD1" w14:textId="77777777" w:rsidR="008F305C" w:rsidRPr="005A1261" w:rsidRDefault="008F305C" w:rsidP="00F4114D">
            <w:pPr>
              <w:numPr>
                <w:ilvl w:val="2"/>
                <w:numId w:val="11"/>
              </w:numPr>
              <w:spacing w:after="0"/>
              <w:jc w:val="both"/>
            </w:pPr>
            <w:r w:rsidRPr="005A1261">
              <w:rPr>
                <w:lang w:val="en-GB"/>
              </w:rPr>
              <w:t>For each of the (2N–1) amplitude groups (other than the group associated with the SCI), the reference amplitude is reported</w:t>
            </w:r>
          </w:p>
          <w:p w14:paraId="5C5C6525" w14:textId="09F7138E" w:rsidR="008F305C" w:rsidRPr="00FF3F9F" w:rsidRDefault="008F305C" w:rsidP="00F4114D">
            <w:pPr>
              <w:numPr>
                <w:ilvl w:val="0"/>
                <w:numId w:val="11"/>
              </w:numPr>
              <w:spacing w:after="0"/>
              <w:jc w:val="both"/>
            </w:pPr>
            <w:r w:rsidRPr="005A1261">
              <w:rPr>
                <w:lang w:val="en-GB"/>
              </w:rPr>
              <w:t>If the support Alt3 in addition to Alt1 is confirmed, only one of the two schemes will be a basic feature for UEs supporting Rel-18 Type-II CJT codebook</w:t>
            </w:r>
          </w:p>
        </w:tc>
      </w:tr>
    </w:tbl>
    <w:p w14:paraId="42D7CEB5" w14:textId="77777777" w:rsidR="008F305C" w:rsidRDefault="008F305C" w:rsidP="008F305C">
      <w:pPr>
        <w:rPr>
          <w:lang w:val="en-GB"/>
        </w:rPr>
      </w:pPr>
    </w:p>
    <w:p w14:paraId="66B5DC71" w14:textId="670E7556" w:rsidR="008F305C" w:rsidRDefault="000E22B3" w:rsidP="00D44DA4">
      <w:pPr>
        <w:jc w:val="both"/>
        <w:rPr>
          <w:lang w:val="en-GB"/>
        </w:rPr>
      </w:pPr>
      <w:r>
        <w:rPr>
          <w:lang w:val="en-GB"/>
        </w:rPr>
        <w:t>Two</w:t>
      </w:r>
      <w:r w:rsidR="008F305C">
        <w:rPr>
          <w:lang w:val="en-GB"/>
        </w:rPr>
        <w:t xml:space="preserve"> meeting</w:t>
      </w:r>
      <w:r w:rsidR="005B0B6D">
        <w:rPr>
          <w:lang w:val="en-GB"/>
        </w:rPr>
        <w:t>s</w:t>
      </w:r>
      <w:r>
        <w:rPr>
          <w:lang w:val="en-GB"/>
        </w:rPr>
        <w:t xml:space="preserve"> ago</w:t>
      </w:r>
      <w:r w:rsidR="008F305C">
        <w:rPr>
          <w:lang w:val="en-GB"/>
        </w:rPr>
        <w:t xml:space="preserve">, it was agreed to support quantization Alt 1 – with </w:t>
      </w:r>
      <w:r w:rsidR="008F305C" w:rsidRPr="005A1261">
        <w:rPr>
          <w:i/>
          <w:iCs/>
          <w:lang w:val="en-GB"/>
        </w:rPr>
        <w:t>C</w:t>
      </w:r>
      <w:r w:rsidR="008F305C" w:rsidRPr="005A1261">
        <w:rPr>
          <w:vertAlign w:val="subscript"/>
          <w:lang w:val="en-GB"/>
        </w:rPr>
        <w:t>group,phase</w:t>
      </w:r>
      <w:r w:rsidR="008F305C" w:rsidRPr="005A1261">
        <w:rPr>
          <w:lang w:val="en-GB"/>
        </w:rPr>
        <w:t>=1</w:t>
      </w:r>
      <w:r w:rsidR="008F305C">
        <w:rPr>
          <w:lang w:val="en-GB"/>
        </w:rPr>
        <w:t>and</w:t>
      </w:r>
      <w:r w:rsidR="008F305C" w:rsidRPr="005A1261">
        <w:rPr>
          <w:lang w:val="en-GB"/>
        </w:rPr>
        <w:t> </w:t>
      </w:r>
      <w:r w:rsidR="008F305C" w:rsidRPr="005A1261">
        <w:rPr>
          <w:i/>
          <w:iCs/>
          <w:lang w:val="en-GB"/>
        </w:rPr>
        <w:t>C</w:t>
      </w:r>
      <w:r w:rsidR="008F305C" w:rsidRPr="005A1261">
        <w:rPr>
          <w:vertAlign w:val="subscript"/>
          <w:lang w:val="en-GB"/>
        </w:rPr>
        <w:t>group,amp</w:t>
      </w:r>
      <w:r w:rsidR="008F305C" w:rsidRPr="005A1261">
        <w:rPr>
          <w:lang w:val="en-GB"/>
        </w:rPr>
        <w:t>=2</w:t>
      </w:r>
      <w:r w:rsidR="008F305C">
        <w:rPr>
          <w:lang w:val="en-GB"/>
        </w:rPr>
        <w:t xml:space="preserve"> for the Rel-18 Type II codebook for CJT. However, there were extensive discussions on Alt 3 – which differs from Alt 1 by having </w:t>
      </w:r>
      <w:r w:rsidR="008F305C" w:rsidRPr="005A1261">
        <w:rPr>
          <w:i/>
          <w:iCs/>
          <w:lang w:val="en-GB"/>
        </w:rPr>
        <w:t>C</w:t>
      </w:r>
      <w:r w:rsidR="008F305C" w:rsidRPr="005A1261">
        <w:rPr>
          <w:vertAlign w:val="subscript"/>
          <w:lang w:val="en-GB"/>
        </w:rPr>
        <w:t>group,amp</w:t>
      </w:r>
      <w:r w:rsidR="008F305C" w:rsidRPr="005A1261">
        <w:rPr>
          <w:lang w:val="en-GB"/>
        </w:rPr>
        <w:t>=2</w:t>
      </w:r>
      <w:r w:rsidR="008F305C">
        <w:rPr>
          <w:lang w:val="en-GB"/>
        </w:rPr>
        <w:t>N, i.e., each polarization of each TRP having its own amplitude reference. It was argued that such amplitude reference would improve performance in geographically distant TRP deployments.</w:t>
      </w:r>
    </w:p>
    <w:p w14:paraId="629E6282" w14:textId="77777777" w:rsidR="00CD6E23" w:rsidRDefault="008F305C" w:rsidP="00D44DA4">
      <w:pPr>
        <w:jc w:val="both"/>
        <w:rPr>
          <w:lang w:val="en-GB"/>
        </w:rPr>
      </w:pPr>
      <w:r>
        <w:rPr>
          <w:lang w:val="en-GB"/>
        </w:rPr>
        <w:t xml:space="preserve">However, amplitude variations across distant TRPs are implicitly taken care in the precoder computation from the joint mTRP channel and consequently in quantization Alt 1. Having separate amplitude references would artificially boost the number of NZC, thereby increasing overhead but not contributing meaningfully to performance improvement. </w:t>
      </w:r>
      <w:r w:rsidR="005B0B6D">
        <w:rPr>
          <w:lang w:val="en-GB"/>
        </w:rPr>
        <w:t xml:space="preserve">Moreover, following the rationale of multi-TRP transmissions to ensure uniform coverage to all UEs, as long as the UE is </w:t>
      </w:r>
      <w:r w:rsidR="00CD6E23">
        <w:rPr>
          <w:lang w:val="en-GB"/>
        </w:rPr>
        <w:t>close to one or two TRPs in the coordinating set, a single reference amplitude is enough to reap the benefit of CJT.</w:t>
      </w:r>
    </w:p>
    <w:p w14:paraId="09E0E55A" w14:textId="6A9FCA1C" w:rsidR="00147FA4" w:rsidRDefault="00CD6E23" w:rsidP="00147FA4">
      <w:pPr>
        <w:jc w:val="both"/>
        <w:rPr>
          <w:lang w:val="en-GB"/>
        </w:rPr>
      </w:pPr>
      <w:r>
        <w:rPr>
          <w:lang w:val="en-GB"/>
        </w:rPr>
        <w:t>In order to support our arguments, we provide simulation</w:t>
      </w:r>
      <w:r w:rsidR="007D378F">
        <w:rPr>
          <w:lang w:val="en-GB"/>
        </w:rPr>
        <w:t xml:space="preserve"> results comparing the performance of Alt 1 and Alt 3 in</w:t>
      </w:r>
      <w:r w:rsidR="009B40D1">
        <w:rPr>
          <w:lang w:val="en-GB"/>
        </w:rPr>
        <w:t xml:space="preserve"> </w:t>
      </w:r>
      <w:r w:rsidR="009B40D1">
        <w:rPr>
          <w:lang w:val="en-GB"/>
        </w:rPr>
        <w:fldChar w:fldCharType="begin"/>
      </w:r>
      <w:r w:rsidR="009B40D1">
        <w:rPr>
          <w:lang w:val="en-GB"/>
        </w:rPr>
        <w:instrText xml:space="preserve"> REF _Ref127455531 \h </w:instrText>
      </w:r>
      <w:r w:rsidR="009B40D1">
        <w:rPr>
          <w:lang w:val="en-GB"/>
        </w:rPr>
      </w:r>
      <w:r w:rsidR="009B40D1">
        <w:rPr>
          <w:lang w:val="en-GB"/>
        </w:rPr>
        <w:fldChar w:fldCharType="separate"/>
      </w:r>
      <w:r w:rsidR="00934BD2">
        <w:t xml:space="preserve">Figure </w:t>
      </w:r>
      <w:r w:rsidR="00934BD2">
        <w:rPr>
          <w:noProof/>
        </w:rPr>
        <w:t>11</w:t>
      </w:r>
      <w:r w:rsidR="009B40D1">
        <w:rPr>
          <w:lang w:val="en-GB"/>
        </w:rPr>
        <w:fldChar w:fldCharType="end"/>
      </w:r>
      <w:r w:rsidR="007D378F">
        <w:rPr>
          <w:lang w:val="en-GB"/>
        </w:rPr>
        <w:t>. The simulation scenario and settings are as explained earlier.</w:t>
      </w:r>
      <w:r w:rsidR="00876EA4">
        <w:rPr>
          <w:lang w:val="en-GB"/>
        </w:rPr>
        <w:t xml:space="preserve"> </w:t>
      </w:r>
      <w:r w:rsidR="00147FA4">
        <w:rPr>
          <w:lang w:val="en-GB"/>
        </w:rPr>
        <w:t>From the results, we observe that Alt 3 cannot provide consistent performance benefit over Alt 1. Further, the cost of this little performance benefit has to be borne by the increased overhead of feeding back multiple reference amplitudes. Therefore, supporting quantization Alt 3 is not necessary.</w:t>
      </w:r>
    </w:p>
    <w:p w14:paraId="42B497B1" w14:textId="30A5E127" w:rsidR="00A52E34" w:rsidRDefault="00A52E34" w:rsidP="00147FA4">
      <w:pPr>
        <w:jc w:val="both"/>
        <w:rPr>
          <w:lang w:val="en-GB"/>
        </w:rPr>
      </w:pPr>
      <w:r w:rsidRPr="00A52E34">
        <w:rPr>
          <w:b/>
          <w:bCs/>
          <w:lang w:val="en-GB"/>
        </w:rPr>
        <w:t>Observation</w:t>
      </w:r>
      <w:r>
        <w:rPr>
          <w:b/>
          <w:bCs/>
          <w:lang w:val="en-GB"/>
        </w:rPr>
        <w:t xml:space="preserve"> 1</w:t>
      </w:r>
      <w:r w:rsidR="002C5C66">
        <w:rPr>
          <w:b/>
          <w:bCs/>
          <w:lang w:val="en-GB"/>
        </w:rPr>
        <w:t>5</w:t>
      </w:r>
      <w:r w:rsidRPr="00A52E34">
        <w:rPr>
          <w:b/>
          <w:bCs/>
          <w:lang w:val="en-GB"/>
        </w:rPr>
        <w:t>:</w:t>
      </w:r>
      <w:r>
        <w:rPr>
          <w:lang w:val="en-GB"/>
        </w:rPr>
        <w:t xml:space="preserve"> Quantization Alt 3 does not provide consistent performance benefit over Alt 1, even in high ISD scenarios. </w:t>
      </w:r>
    </w:p>
    <w:p w14:paraId="6D55A67C" w14:textId="1367B47B" w:rsidR="00147FA4" w:rsidRDefault="00147FA4" w:rsidP="00147FA4">
      <w:pPr>
        <w:jc w:val="both"/>
        <w:rPr>
          <w:lang w:val="en-GB"/>
        </w:rPr>
      </w:pPr>
      <w:r w:rsidRPr="00165892">
        <w:rPr>
          <w:b/>
          <w:bCs/>
        </w:rPr>
        <w:t>Proposal</w:t>
      </w:r>
      <w:r w:rsidR="00A52E34">
        <w:rPr>
          <w:b/>
          <w:bCs/>
        </w:rPr>
        <w:t xml:space="preserve"> 14</w:t>
      </w:r>
      <w:r w:rsidRPr="00165892">
        <w:rPr>
          <w:lang w:val="en-GB"/>
        </w:rPr>
        <w:t>:</w:t>
      </w:r>
      <w:r>
        <w:rPr>
          <w:lang w:val="en-GB"/>
        </w:rPr>
        <w:t xml:space="preserve"> For Rel-18 Type II codebook for CJT, revert the working assumption on quantization Alt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836"/>
      </w:tblGrid>
      <w:tr w:rsidR="00ED5771" w14:paraId="1561C96F" w14:textId="77777777" w:rsidTr="00A949C5">
        <w:tc>
          <w:tcPr>
            <w:tcW w:w="4815" w:type="dxa"/>
          </w:tcPr>
          <w:p w14:paraId="2863C276" w14:textId="24EFE410" w:rsidR="00371F71" w:rsidRDefault="00650DC0" w:rsidP="00D44DA4">
            <w:pPr>
              <w:jc w:val="both"/>
              <w:rPr>
                <w:lang w:val="en-GB"/>
              </w:rPr>
            </w:pPr>
            <w:r w:rsidRPr="00650DC0">
              <w:rPr>
                <w:noProof/>
              </w:rPr>
              <w:lastRenderedPageBreak/>
              <w:drawing>
                <wp:inline distT="0" distB="0" distL="0" distR="0" wp14:anchorId="220CFD1A" wp14:editId="4046E2C5">
                  <wp:extent cx="2825750" cy="2501900"/>
                  <wp:effectExtent l="0" t="0" r="12700" b="12700"/>
                  <wp:docPr id="3" name="Chart 3">
                    <a:extLst xmlns:a="http://schemas.openxmlformats.org/drawingml/2006/main">
                      <a:ext uri="{FF2B5EF4-FFF2-40B4-BE49-F238E27FC236}">
                        <a16:creationId xmlns:a16="http://schemas.microsoft.com/office/drawing/2014/main" id="{06AC6105-7736-4718-8AAB-1C53FA8473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tc>
        <w:tc>
          <w:tcPr>
            <w:tcW w:w="4816" w:type="dxa"/>
          </w:tcPr>
          <w:p w14:paraId="1627F153" w14:textId="7B472F2B" w:rsidR="00371F71" w:rsidRDefault="00650DC0" w:rsidP="00A949C5">
            <w:pPr>
              <w:keepNext/>
              <w:jc w:val="both"/>
              <w:rPr>
                <w:lang w:val="en-GB"/>
              </w:rPr>
            </w:pPr>
            <w:r w:rsidRPr="00650DC0">
              <w:rPr>
                <w:noProof/>
              </w:rPr>
              <w:drawing>
                <wp:inline distT="0" distB="0" distL="0" distR="0" wp14:anchorId="74E98C03" wp14:editId="4C2A98BC">
                  <wp:extent cx="2933700" cy="2501900"/>
                  <wp:effectExtent l="0" t="0" r="0" b="12700"/>
                  <wp:docPr id="6" name="Chart 6">
                    <a:extLst xmlns:a="http://schemas.openxmlformats.org/drawingml/2006/main">
                      <a:ext uri="{FF2B5EF4-FFF2-40B4-BE49-F238E27FC236}">
                        <a16:creationId xmlns:a16="http://schemas.microsoft.com/office/drawing/2014/main" id="{C6BC88CC-7825-4C96-9B35-4A0074912D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tc>
      </w:tr>
    </w:tbl>
    <w:p w14:paraId="712AAF5A" w14:textId="6DD0DD89" w:rsidR="008F305C" w:rsidRDefault="00A949C5" w:rsidP="00876EA4">
      <w:pPr>
        <w:pStyle w:val="Caption"/>
        <w:jc w:val="center"/>
      </w:pPr>
      <w:bookmarkStart w:id="13" w:name="_Ref127455531"/>
      <w:r>
        <w:t xml:space="preserve">Figure </w:t>
      </w:r>
      <w:r>
        <w:fldChar w:fldCharType="begin"/>
      </w:r>
      <w:r>
        <w:instrText xml:space="preserve"> SEQ Figure \* ARABIC </w:instrText>
      </w:r>
      <w:r>
        <w:fldChar w:fldCharType="separate"/>
      </w:r>
      <w:r w:rsidR="00BC5212">
        <w:rPr>
          <w:noProof/>
        </w:rPr>
        <w:t>11</w:t>
      </w:r>
      <w:r>
        <w:fldChar w:fldCharType="end"/>
      </w:r>
      <w:bookmarkEnd w:id="13"/>
      <w:r>
        <w:t xml:space="preserve"> </w:t>
      </w:r>
      <w:r w:rsidRPr="00A949C5">
        <w:rPr>
          <w:b w:val="0"/>
          <w:bCs/>
        </w:rPr>
        <w:t>Performance comparison of quantization Alt 1 and Alt 3</w:t>
      </w:r>
    </w:p>
    <w:p w14:paraId="4302966C" w14:textId="77777777" w:rsidR="008F305C" w:rsidRDefault="008F305C" w:rsidP="00F4114D">
      <w:pPr>
        <w:pStyle w:val="Heading2"/>
        <w:numPr>
          <w:ilvl w:val="0"/>
          <w:numId w:val="10"/>
        </w:numPr>
        <w:ind w:left="567" w:hanging="567"/>
        <w:rPr>
          <w:sz w:val="28"/>
        </w:rPr>
      </w:pPr>
      <w:r>
        <w:rPr>
          <w:sz w:val="28"/>
        </w:rPr>
        <w:t>On parameter candidate values</w:t>
      </w:r>
    </w:p>
    <w:p w14:paraId="55517D68" w14:textId="748C6CAC" w:rsidR="008F305C" w:rsidRPr="00DE3C82" w:rsidRDefault="008F305C" w:rsidP="008F305C">
      <w:pPr>
        <w:jc w:val="both"/>
        <w:rPr>
          <w:rFonts w:eastAsia="SimSun"/>
          <w:szCs w:val="22"/>
          <w:lang w:eastAsia="zh-CN"/>
        </w:rPr>
      </w:pPr>
      <w:r w:rsidRPr="00DE3C82">
        <w:rPr>
          <w:rFonts w:eastAsia="SimSun"/>
          <w:szCs w:val="22"/>
          <w:lang w:eastAsia="zh-CN"/>
        </w:rPr>
        <w:t>In RAN1 #11</w:t>
      </w:r>
      <w:r w:rsidR="00876EA4">
        <w:rPr>
          <w:rFonts w:eastAsia="SimSun"/>
          <w:szCs w:val="22"/>
          <w:lang w:eastAsia="zh-CN"/>
        </w:rPr>
        <w:t>1</w:t>
      </w:r>
      <w:r w:rsidRPr="00DE3C82">
        <w:rPr>
          <w:rFonts w:eastAsia="SimSun"/>
          <w:szCs w:val="22"/>
          <w:lang w:eastAsia="zh-CN"/>
        </w:rPr>
        <w:t xml:space="preserve">, the following agreement was made regarding </w:t>
      </w:r>
      <w:r>
        <w:rPr>
          <w:rFonts w:eastAsia="SimSun"/>
          <w:szCs w:val="22"/>
          <w:lang w:eastAsia="zh-CN"/>
        </w:rPr>
        <w:t>parameter values</w:t>
      </w:r>
      <w:r w:rsidRPr="00DE3C82">
        <w:rPr>
          <w:rFonts w:eastAsia="SimSun"/>
          <w:szCs w:val="22"/>
          <w:lang w:eastAsia="zh-CN"/>
        </w:rPr>
        <w:t xml:space="preserve"> for Rel-18 codebook [2]</w:t>
      </w:r>
    </w:p>
    <w:tbl>
      <w:tblPr>
        <w:tblStyle w:val="TableGrid"/>
        <w:tblW w:w="0" w:type="auto"/>
        <w:tblLook w:val="04A0" w:firstRow="1" w:lastRow="0" w:firstColumn="1" w:lastColumn="0" w:noHBand="0" w:noVBand="1"/>
      </w:tblPr>
      <w:tblGrid>
        <w:gridCol w:w="9631"/>
      </w:tblGrid>
      <w:tr w:rsidR="008F305C" w14:paraId="26009B3C" w14:textId="77777777" w:rsidTr="00A70658">
        <w:tc>
          <w:tcPr>
            <w:tcW w:w="9631" w:type="dxa"/>
          </w:tcPr>
          <w:p w14:paraId="0DDFC922" w14:textId="77777777" w:rsidR="00A44D9B" w:rsidRDefault="00A44D9B" w:rsidP="00A44D9B">
            <w:pPr>
              <w:snapToGrid w:val="0"/>
              <w:rPr>
                <w:rFonts w:cs="Times"/>
                <w:sz w:val="20"/>
                <w:highlight w:val="green"/>
              </w:rPr>
            </w:pPr>
            <w:r>
              <w:rPr>
                <w:rFonts w:cs="Times"/>
                <w:b/>
                <w:highlight w:val="green"/>
              </w:rPr>
              <w:t>Agreement</w:t>
            </w:r>
          </w:p>
          <w:p w14:paraId="5D33CA9B" w14:textId="77777777" w:rsidR="00A44D9B" w:rsidRDefault="00A44D9B" w:rsidP="00A44D9B">
            <w:pPr>
              <w:snapToGrid w:val="0"/>
              <w:rPr>
                <w:rFonts w:cs="Times"/>
                <w:color w:val="000000"/>
              </w:rPr>
            </w:pPr>
            <w:r>
              <w:rPr>
                <w:rFonts w:cs="Times"/>
                <w:color w:val="000000"/>
              </w:rPr>
              <w:t xml:space="preserve">On the Type-II codebook refinement for CJT mTRP, regarding the SD basis selection, for a configured value of </w:t>
            </w:r>
            <w:r>
              <w:rPr>
                <w:rFonts w:cs="Times"/>
                <w:i/>
                <w:color w:val="000000"/>
              </w:rPr>
              <w:t>N</w:t>
            </w:r>
            <w:r>
              <w:rPr>
                <w:rFonts w:cs="Times"/>
                <w:i/>
                <w:color w:val="000000"/>
                <w:vertAlign w:val="subscript"/>
              </w:rPr>
              <w:t>TRP</w:t>
            </w:r>
            <w:r>
              <w:rPr>
                <w:rFonts w:cs="Times"/>
                <w:color w:val="000000"/>
              </w:rPr>
              <w:t xml:space="preserve">, a set of </w:t>
            </w:r>
            <w:r>
              <w:rPr>
                <w:rFonts w:cs="Times"/>
                <w:i/>
                <w:color w:val="000000"/>
              </w:rPr>
              <w:t>N</w:t>
            </w:r>
            <w:r>
              <w:rPr>
                <w:rFonts w:cs="Times"/>
                <w:i/>
                <w:color w:val="000000"/>
                <w:vertAlign w:val="subscript"/>
              </w:rPr>
              <w:t>L</w:t>
            </w:r>
            <w:r>
              <w:rPr>
                <w:rFonts w:cs="Times"/>
                <w:color w:val="000000"/>
              </w:rPr>
              <w:t xml:space="preserve"> combinations of values for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NTRP</w:t>
            </w:r>
            <w:r>
              <w:rPr>
                <w:rFonts w:cs="Times"/>
                <w:color w:val="000000"/>
              </w:rPr>
              <w:t>} is gNB-configured via higher-layer (RRC) signaling</w:t>
            </w:r>
          </w:p>
          <w:p w14:paraId="26F0916C" w14:textId="77777777" w:rsidR="00A44D9B" w:rsidRDefault="00A44D9B" w:rsidP="00F4114D">
            <w:pPr>
              <w:numPr>
                <w:ilvl w:val="0"/>
                <w:numId w:val="23"/>
              </w:numPr>
              <w:snapToGrid w:val="0"/>
              <w:spacing w:after="0"/>
              <w:rPr>
                <w:rFonts w:cs="Times"/>
                <w:color w:val="000000"/>
              </w:rPr>
            </w:pPr>
            <w:r>
              <w:rPr>
                <w:rFonts w:cs="Times"/>
                <w:color w:val="000000"/>
              </w:rPr>
              <w:t xml:space="preserve">When </w:t>
            </w:r>
            <w:r>
              <w:rPr>
                <w:rFonts w:cs="Times"/>
                <w:i/>
                <w:color w:val="000000"/>
              </w:rPr>
              <w:t>N</w:t>
            </w:r>
            <w:r>
              <w:rPr>
                <w:rFonts w:cs="Times"/>
                <w:i/>
                <w:color w:val="000000"/>
                <w:vertAlign w:val="subscript"/>
              </w:rPr>
              <w:t>L</w:t>
            </w:r>
            <w:r>
              <w:rPr>
                <w:rFonts w:cs="Times"/>
                <w:color w:val="000000"/>
              </w:rPr>
              <w:t>&gt;1, the selected combination of values for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NTRP</w:t>
            </w:r>
            <w:r>
              <w:rPr>
                <w:rFonts w:cs="Times"/>
                <w:color w:val="000000"/>
              </w:rPr>
              <w:t xml:space="preserve">} is reported in CSI part 1 using an indicator, selected from the </w:t>
            </w:r>
            <w:r>
              <w:rPr>
                <w:rFonts w:cs="Times"/>
                <w:i/>
                <w:color w:val="000000"/>
              </w:rPr>
              <w:t>N</w:t>
            </w:r>
            <w:r>
              <w:rPr>
                <w:rFonts w:cs="Times"/>
                <w:i/>
                <w:color w:val="000000"/>
                <w:vertAlign w:val="subscript"/>
              </w:rPr>
              <w:t>L</w:t>
            </w:r>
            <w:r>
              <w:rPr>
                <w:rFonts w:cs="Times"/>
                <w:color w:val="000000"/>
              </w:rPr>
              <w:t xml:space="preserve"> configured combinations</w:t>
            </w:r>
          </w:p>
          <w:p w14:paraId="7607B266" w14:textId="77777777" w:rsidR="00A44D9B" w:rsidRDefault="00A44D9B" w:rsidP="00F4114D">
            <w:pPr>
              <w:numPr>
                <w:ilvl w:val="1"/>
                <w:numId w:val="23"/>
              </w:numPr>
              <w:snapToGrid w:val="0"/>
              <w:spacing w:after="0"/>
              <w:rPr>
                <w:rFonts w:cs="Times"/>
                <w:color w:val="000000"/>
              </w:rPr>
            </w:pPr>
            <w:r>
              <w:rPr>
                <w:rFonts w:cs="Times"/>
                <w:i/>
                <w:color w:val="000000"/>
              </w:rPr>
              <w:t>N</w:t>
            </w:r>
            <w:r>
              <w:rPr>
                <w:rFonts w:cs="Times"/>
                <w:i/>
                <w:color w:val="000000"/>
                <w:vertAlign w:val="subscript"/>
              </w:rPr>
              <w:t>L</w:t>
            </w:r>
            <w:r>
              <w:rPr>
                <w:rFonts w:cs="Times"/>
                <w:color w:val="000000"/>
              </w:rPr>
              <w:t xml:space="preserve"> =1 is one of the supported candidate values </w:t>
            </w:r>
          </w:p>
          <w:p w14:paraId="2053EEEA" w14:textId="77777777" w:rsidR="00A44D9B" w:rsidRDefault="00A44D9B" w:rsidP="00F4114D">
            <w:pPr>
              <w:numPr>
                <w:ilvl w:val="1"/>
                <w:numId w:val="23"/>
              </w:numPr>
              <w:snapToGrid w:val="0"/>
              <w:spacing w:after="0"/>
              <w:rPr>
                <w:rFonts w:cs="Times"/>
                <w:color w:val="000000"/>
              </w:rPr>
            </w:pPr>
            <w:r>
              <w:rPr>
                <w:rFonts w:cs="Times"/>
                <w:color w:val="000000"/>
              </w:rPr>
              <w:t xml:space="preserve">FFS: Other supported value(s) of </w:t>
            </w:r>
            <w:r>
              <w:rPr>
                <w:rFonts w:cs="Times"/>
                <w:i/>
                <w:color w:val="000000"/>
              </w:rPr>
              <w:t>N</w:t>
            </w:r>
            <w:r>
              <w:rPr>
                <w:rFonts w:cs="Times"/>
                <w:i/>
                <w:color w:val="000000"/>
                <w:vertAlign w:val="subscript"/>
              </w:rPr>
              <w:t>L</w:t>
            </w:r>
            <w:r>
              <w:rPr>
                <w:rFonts w:cs="Times"/>
                <w:i/>
                <w:color w:val="000000"/>
              </w:rPr>
              <w:t>,</w:t>
            </w:r>
            <w:r>
              <w:rPr>
                <w:rFonts w:cs="Times"/>
                <w:color w:val="000000"/>
              </w:rPr>
              <w:t xml:space="preserve"> and its respective UE capability</w:t>
            </w:r>
          </w:p>
          <w:p w14:paraId="4F014439" w14:textId="77777777" w:rsidR="00A44D9B" w:rsidRDefault="00A44D9B" w:rsidP="00F4114D">
            <w:pPr>
              <w:numPr>
                <w:ilvl w:val="1"/>
                <w:numId w:val="23"/>
              </w:numPr>
              <w:snapToGrid w:val="0"/>
              <w:spacing w:after="0"/>
              <w:rPr>
                <w:rFonts w:cs="Times"/>
                <w:color w:val="000000"/>
              </w:rPr>
            </w:pPr>
            <w:r>
              <w:rPr>
                <w:rFonts w:cs="Times"/>
                <w:color w:val="000000"/>
              </w:rPr>
              <w:t>FFS: The supported combinations of values for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NTRP</w:t>
            </w:r>
            <w:r>
              <w:rPr>
                <w:rFonts w:cs="Times"/>
                <w:color w:val="000000"/>
              </w:rPr>
              <w:t>}</w:t>
            </w:r>
          </w:p>
          <w:p w14:paraId="7EA327E7" w14:textId="77777777" w:rsidR="00A44D9B" w:rsidRDefault="00A44D9B" w:rsidP="00F4114D">
            <w:pPr>
              <w:numPr>
                <w:ilvl w:val="0"/>
                <w:numId w:val="24"/>
              </w:numPr>
              <w:snapToGrid w:val="0"/>
              <w:spacing w:after="0"/>
              <w:rPr>
                <w:rFonts w:cs="Times"/>
                <w:color w:val="000000"/>
              </w:rPr>
            </w:pPr>
            <w:r>
              <w:rPr>
                <w:rFonts w:cs="Times"/>
                <w:color w:val="000000"/>
              </w:rPr>
              <w:t xml:space="preserve">Following the legacy design, the SD basis selection for the </w:t>
            </w:r>
            <w:r>
              <w:rPr>
                <w:rFonts w:cs="Times"/>
                <w:i/>
                <w:color w:val="000000"/>
              </w:rPr>
              <w:t>n</w:t>
            </w:r>
            <w:r>
              <w:rPr>
                <w:rFonts w:cs="Times"/>
                <w:color w:val="000000"/>
              </w:rPr>
              <w:t>-th (</w:t>
            </w:r>
            <w:r>
              <w:rPr>
                <w:rFonts w:cs="Times"/>
                <w:i/>
                <w:color w:val="000000"/>
              </w:rPr>
              <w:t>n</w:t>
            </w:r>
            <w:r>
              <w:rPr>
                <w:rFonts w:cs="Times"/>
                <w:color w:val="000000"/>
              </w:rPr>
              <w:t>=1,...,</w:t>
            </w:r>
            <w:r>
              <w:rPr>
                <w:rFonts w:cs="Times"/>
                <w:i/>
                <w:color w:val="000000"/>
              </w:rPr>
              <w:t>N</w:t>
            </w:r>
            <w:r>
              <w:rPr>
                <w:rFonts w:cs="Times"/>
                <w:color w:val="000000"/>
              </w:rPr>
              <w:t xml:space="preserve">) selected CSI-RS resource is indicated in CSI part 2 using a combinatorial indicator selected from a set of  </w:t>
            </w:r>
            <w:r>
              <w:rPr>
                <w:rFonts w:cs="Times"/>
                <w:color w:val="000000"/>
              </w:rPr>
              <w:fldChar w:fldCharType="begin"/>
            </w:r>
            <w:r>
              <w:rPr>
                <w:rFonts w:cs="Times"/>
                <w:color w:val="000000"/>
              </w:rPr>
              <w:instrText xml:space="preserve"> QUOTE </w:instrText>
            </w:r>
            <w:r w:rsidR="002C5C66">
              <w:rPr>
                <w:color w:val="000000"/>
                <w:position w:val="-15"/>
              </w:rPr>
              <w:pict w14:anchorId="6D8BEE34">
                <v:shape id="_x0000_i1055" type="#_x0000_t75" style="width:46.2pt;height:20.4pt" equationxml="&lt;">
                  <v:imagedata r:id="rId41" o:title="" chromakey="white"/>
                </v:shape>
              </w:pict>
            </w:r>
            <w:r>
              <w:rPr>
                <w:rFonts w:cs="Times"/>
                <w:color w:val="000000"/>
              </w:rPr>
              <w:instrText xml:space="preserve"> </w:instrText>
            </w:r>
            <w:r>
              <w:rPr>
                <w:rFonts w:cs="Times"/>
                <w:color w:val="000000"/>
              </w:rPr>
              <w:fldChar w:fldCharType="separate"/>
            </w:r>
            <w:r w:rsidR="002C5C66">
              <w:rPr>
                <w:color w:val="000000"/>
                <w:position w:val="-15"/>
              </w:rPr>
              <w:pict w14:anchorId="2C3E42E5">
                <v:shape id="_x0000_i1056" type="#_x0000_t75" style="width:46.2pt;height:20.4pt" equationxml="&lt;">
                  <v:imagedata r:id="rId41" o:title="" chromakey="white"/>
                </v:shape>
              </w:pict>
            </w:r>
            <w:r>
              <w:rPr>
                <w:rFonts w:cs="Times"/>
                <w:color w:val="000000"/>
              </w:rPr>
              <w:fldChar w:fldCharType="end"/>
            </w:r>
            <w:r>
              <w:rPr>
                <w:rFonts w:cs="Times"/>
                <w:color w:val="000000"/>
              </w:rPr>
              <w:t xml:space="preserve"> codepoints where, for Rel-16-based refinement </w:t>
            </w:r>
            <w:r>
              <w:rPr>
                <w:rFonts w:cs="Times"/>
                <w:i/>
                <w:color w:val="000000"/>
              </w:rPr>
              <w:t>P</w:t>
            </w:r>
            <w:r>
              <w:rPr>
                <w:rFonts w:cs="Times"/>
                <w:i/>
                <w:color w:val="000000"/>
                <w:vertAlign w:val="subscript"/>
              </w:rPr>
              <w:t xml:space="preserve">CSI-RS </w:t>
            </w:r>
            <w:r>
              <w:rPr>
                <w:rFonts w:cs="Times"/>
                <w:color w:val="000000"/>
              </w:rPr>
              <w:t>= 2*</w:t>
            </w:r>
            <w:r>
              <w:rPr>
                <w:rFonts w:cs="Times"/>
                <w:i/>
                <w:color w:val="000000"/>
              </w:rPr>
              <w:t>N</w:t>
            </w:r>
            <w:r>
              <w:rPr>
                <w:rFonts w:cs="Times"/>
                <w:color w:val="000000"/>
                <w:vertAlign w:val="subscript"/>
              </w:rPr>
              <w:t>1</w:t>
            </w:r>
            <w:r>
              <w:rPr>
                <w:rFonts w:cs="Times"/>
                <w:i/>
                <w:color w:val="000000"/>
              </w:rPr>
              <w:t>N</w:t>
            </w:r>
            <w:r>
              <w:rPr>
                <w:rFonts w:cs="Times"/>
                <w:color w:val="000000"/>
                <w:vertAlign w:val="subscript"/>
              </w:rPr>
              <w:t>2</w:t>
            </w:r>
            <w:r>
              <w:rPr>
                <w:rFonts w:cs="Times"/>
                <w:color w:val="000000"/>
              </w:rPr>
              <w:t>.</w:t>
            </w:r>
          </w:p>
          <w:p w14:paraId="543ECA05" w14:textId="77777777" w:rsidR="00A44D9B" w:rsidRDefault="00A44D9B" w:rsidP="00F4114D">
            <w:pPr>
              <w:numPr>
                <w:ilvl w:val="0"/>
                <w:numId w:val="24"/>
              </w:numPr>
              <w:snapToGrid w:val="0"/>
              <w:spacing w:after="0"/>
              <w:rPr>
                <w:rFonts w:cs="Times"/>
                <w:color w:val="000000"/>
              </w:rPr>
            </w:pPr>
            <w:r>
              <w:rPr>
                <w:rFonts w:cs="Times"/>
                <w:color w:val="000000"/>
              </w:rPr>
              <w:t xml:space="preserve">The supported candidate values for each of the </w:t>
            </w:r>
            <w:r>
              <w:rPr>
                <w:rFonts w:cs="Times"/>
                <w:i/>
                <w:color w:val="000000"/>
              </w:rPr>
              <w:t>L</w:t>
            </w:r>
            <w:r>
              <w:rPr>
                <w:rFonts w:cs="Times"/>
                <w:color w:val="000000"/>
                <w:vertAlign w:val="subscript"/>
              </w:rPr>
              <w:t>n</w:t>
            </w:r>
            <w:r>
              <w:rPr>
                <w:rFonts w:cs="Times"/>
                <w:color w:val="000000"/>
              </w:rPr>
              <w:t xml:space="preserve"> parameters include the legacy candidate values, i.e. {2,4,6} for Rel-16-based refinement, and </w:t>
            </w:r>
          </w:p>
          <w:p w14:paraId="07D8FA76" w14:textId="77777777" w:rsidR="00A44D9B" w:rsidRDefault="00A44D9B" w:rsidP="00F4114D">
            <w:pPr>
              <w:numPr>
                <w:ilvl w:val="1"/>
                <w:numId w:val="24"/>
              </w:numPr>
              <w:snapToGrid w:val="0"/>
              <w:spacing w:after="0"/>
              <w:rPr>
                <w:rFonts w:cs="Times"/>
                <w:color w:val="000000"/>
              </w:rPr>
            </w:pPr>
            <w:r>
              <w:rPr>
                <w:rFonts w:cs="Times"/>
                <w:color w:val="000000"/>
              </w:rPr>
              <w:t>for Rel-17-based refinement, the gNB configures a set of N_L combinations for {</w:t>
            </w:r>
            <w:r>
              <w:rPr>
                <w:rFonts w:cs="Times"/>
                <w:i/>
                <w:color w:val="000000"/>
              </w:rPr>
              <w:t>alpha</w:t>
            </w:r>
            <w:r>
              <w:rPr>
                <w:rFonts w:cs="Times"/>
                <w:color w:val="000000"/>
                <w:vertAlign w:val="subscript"/>
              </w:rPr>
              <w:t>1</w:t>
            </w:r>
            <w:r>
              <w:rPr>
                <w:rFonts w:cs="Times"/>
                <w:color w:val="000000"/>
              </w:rPr>
              <w:t xml:space="preserve">, ..., </w:t>
            </w:r>
            <w:r>
              <w:rPr>
                <w:rFonts w:cs="Times"/>
                <w:i/>
                <w:color w:val="000000"/>
              </w:rPr>
              <w:t>alpha</w:t>
            </w:r>
            <w:r>
              <w:rPr>
                <w:rFonts w:cs="Times"/>
                <w:i/>
                <w:color w:val="000000"/>
                <w:vertAlign w:val="subscript"/>
              </w:rPr>
              <w:t>NTRP</w:t>
            </w:r>
            <w:r>
              <w:rPr>
                <w:rFonts w:cs="Times"/>
                <w:color w:val="000000"/>
              </w:rPr>
              <w:t xml:space="preserve">}  </w:t>
            </w:r>
            <w:r>
              <w:rPr>
                <w:rFonts w:cs="Times"/>
                <w:color w:val="000000"/>
              </w:rPr>
              <w:fldChar w:fldCharType="begin"/>
            </w:r>
            <w:r>
              <w:rPr>
                <w:rFonts w:cs="Times"/>
                <w:color w:val="000000"/>
              </w:rPr>
              <w:instrText xml:space="preserve"> QUOTE </w:instrText>
            </w:r>
            <w:r w:rsidR="002C5C66">
              <w:rPr>
                <w:color w:val="000000"/>
                <w:position w:val="-4"/>
              </w:rPr>
              <w:pict w14:anchorId="6B99045C">
                <v:shape id="_x0000_i1057" type="#_x0000_t75" style="width:69.1pt;height:10.8pt" equationxml="&lt;">
                  <v:imagedata r:id="rId42" o:title="" chromakey="white"/>
                </v:shape>
              </w:pict>
            </w:r>
            <w:r>
              <w:rPr>
                <w:rFonts w:cs="Times"/>
                <w:color w:val="000000"/>
              </w:rPr>
              <w:instrText xml:space="preserve"> </w:instrText>
            </w:r>
            <w:r>
              <w:rPr>
                <w:rFonts w:cs="Times"/>
                <w:color w:val="000000"/>
              </w:rPr>
              <w:fldChar w:fldCharType="separate"/>
            </w:r>
            <w:r w:rsidR="002C5C66">
              <w:rPr>
                <w:color w:val="000000"/>
                <w:position w:val="-4"/>
              </w:rPr>
              <w:pict w14:anchorId="68492DF6">
                <v:shape id="_x0000_i1058" type="#_x0000_t75" style="width:69.1pt;height:10.8pt" equationxml="&lt;">
                  <v:imagedata r:id="rId42" o:title="" chromakey="white"/>
                </v:shape>
              </w:pict>
            </w:r>
            <w:r>
              <w:rPr>
                <w:rFonts w:cs="Times"/>
                <w:color w:val="000000"/>
              </w:rPr>
              <w:fldChar w:fldCharType="end"/>
            </w:r>
            <w:r>
              <w:rPr>
                <w:rFonts w:cs="Times"/>
                <w:color w:val="000000"/>
              </w:rPr>
              <w:t xml:space="preserve"> where </w:t>
            </w:r>
            <w:r>
              <w:rPr>
                <w:rFonts w:cs="Times"/>
                <w:color w:val="000000"/>
              </w:rPr>
              <w:fldChar w:fldCharType="begin"/>
            </w:r>
            <w:r>
              <w:rPr>
                <w:rFonts w:cs="Times"/>
                <w:color w:val="000000"/>
              </w:rPr>
              <w:instrText xml:space="preserve"> QUOTE </w:instrText>
            </w:r>
            <w:r w:rsidR="002C5C66">
              <w:rPr>
                <w:color w:val="000000"/>
                <w:position w:val="-10"/>
              </w:rPr>
              <w:pict w14:anchorId="5A752FF9">
                <v:shape id="_x0000_i1059" type="#_x0000_t75" style="width:51.6pt;height:15.8pt" equationxml="&lt;">
                  <v:imagedata r:id="rId43" o:title="" chromakey="white"/>
                </v:shape>
              </w:pict>
            </w:r>
            <w:r>
              <w:rPr>
                <w:rFonts w:cs="Times"/>
                <w:color w:val="000000"/>
              </w:rPr>
              <w:instrText xml:space="preserve"> </w:instrText>
            </w:r>
            <w:r>
              <w:rPr>
                <w:rFonts w:cs="Times"/>
                <w:color w:val="000000"/>
              </w:rPr>
              <w:fldChar w:fldCharType="separate"/>
            </w:r>
            <w:r w:rsidR="002C5C66">
              <w:rPr>
                <w:color w:val="000000"/>
                <w:position w:val="-10"/>
              </w:rPr>
              <w:pict w14:anchorId="5CBE5C17">
                <v:shape id="_x0000_i1060" type="#_x0000_t75" style="width:51.6pt;height:15.8pt" equationxml="&lt;">
                  <v:imagedata r:id="rId43" o:title="" chromakey="white"/>
                </v:shape>
              </w:pict>
            </w:r>
            <w:r>
              <w:rPr>
                <w:rFonts w:cs="Times"/>
                <w:color w:val="000000"/>
              </w:rPr>
              <w:fldChar w:fldCharType="end"/>
            </w:r>
            <w:r>
              <w:rPr>
                <w:rFonts w:cs="Times"/>
                <w:color w:val="000000"/>
              </w:rPr>
              <w:t xml:space="preserve"> </w:t>
            </w:r>
          </w:p>
          <w:p w14:paraId="2A0D2FC6" w14:textId="77777777" w:rsidR="00A44D9B" w:rsidRDefault="00A44D9B" w:rsidP="00A44D9B">
            <w:pPr>
              <w:snapToGrid w:val="0"/>
              <w:rPr>
                <w:rFonts w:cs="Times"/>
                <w:color w:val="000000"/>
              </w:rPr>
            </w:pPr>
            <w:r>
              <w:rPr>
                <w:rFonts w:cs="Times"/>
                <w:color w:val="000000"/>
              </w:rPr>
              <w:t xml:space="preserve">FFS: Whether the set of </w:t>
            </w:r>
            <w:r>
              <w:rPr>
                <w:rFonts w:cs="Times"/>
                <w:i/>
                <w:color w:val="000000"/>
              </w:rPr>
              <w:t>N</w:t>
            </w:r>
            <w:r>
              <w:rPr>
                <w:rFonts w:cs="Times"/>
                <w:i/>
                <w:color w:val="000000"/>
                <w:vertAlign w:val="subscript"/>
              </w:rPr>
              <w:t>L</w:t>
            </w:r>
            <w:r>
              <w:rPr>
                <w:rFonts w:cs="Times"/>
                <w:color w:val="000000"/>
              </w:rPr>
              <w:t xml:space="preserve"> combinations of values for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NTRP</w:t>
            </w:r>
            <w:r>
              <w:rPr>
                <w:rFonts w:cs="Times"/>
                <w:color w:val="000000"/>
              </w:rPr>
              <w:t>} can be implicitly derived</w:t>
            </w:r>
          </w:p>
          <w:p w14:paraId="386C18CF" w14:textId="56EE8D87" w:rsidR="008F305C" w:rsidRDefault="00A44D9B" w:rsidP="00A44D9B">
            <w:pPr>
              <w:spacing w:after="0"/>
              <w:jc w:val="both"/>
            </w:pPr>
            <w:r>
              <w:rPr>
                <w:rFonts w:cs="Times"/>
                <w:color w:val="000000"/>
              </w:rPr>
              <w:t xml:space="preserve">Following the legacy design, for all the selected </w:t>
            </w:r>
            <w:r>
              <w:rPr>
                <w:rFonts w:cs="Times"/>
                <w:i/>
                <w:color w:val="000000"/>
              </w:rPr>
              <w:t>N</w:t>
            </w:r>
            <w:r>
              <w:rPr>
                <w:rFonts w:cs="Times"/>
                <w:color w:val="000000"/>
              </w:rPr>
              <w:t xml:space="preserve"> CSI-RS resources, the SD basis oversampling group for each CSI-RS resource is indicated in CSI part 2 using an indicator selected from a set of </w:t>
            </w:r>
            <w:r>
              <w:rPr>
                <w:rFonts w:cs="Times"/>
                <w:i/>
                <w:color w:val="000000"/>
              </w:rPr>
              <w:t>O</w:t>
            </w:r>
            <w:r>
              <w:rPr>
                <w:rFonts w:cs="Times"/>
                <w:color w:val="000000"/>
                <w:vertAlign w:val="subscript"/>
              </w:rPr>
              <w:t>1</w:t>
            </w:r>
            <w:r>
              <w:rPr>
                <w:rFonts w:cs="Times"/>
                <w:i/>
                <w:color w:val="000000"/>
              </w:rPr>
              <w:t>O</w:t>
            </w:r>
            <w:r>
              <w:rPr>
                <w:rFonts w:cs="Times"/>
                <w:color w:val="000000"/>
                <w:vertAlign w:val="subscript"/>
              </w:rPr>
              <w:t>2</w:t>
            </w:r>
            <w:r>
              <w:rPr>
                <w:rFonts w:cs="Times"/>
                <w:color w:val="000000"/>
              </w:rPr>
              <w:t xml:space="preserve"> codepoints.</w:t>
            </w:r>
          </w:p>
        </w:tc>
      </w:tr>
    </w:tbl>
    <w:p w14:paraId="71EC736B" w14:textId="2CD75758" w:rsidR="00FD7CAC" w:rsidRDefault="00FD7CAC" w:rsidP="00592E0A">
      <w:pPr>
        <w:jc w:val="both"/>
      </w:pPr>
    </w:p>
    <w:p w14:paraId="466F59FF" w14:textId="77777777" w:rsidR="00934211" w:rsidRPr="003B7655" w:rsidRDefault="00934211" w:rsidP="00934211">
      <w:pPr>
        <w:jc w:val="both"/>
        <w:rPr>
          <w:rFonts w:cs="Times"/>
          <w:b/>
          <w:bCs/>
          <w:color w:val="000000"/>
          <w:u w:val="single"/>
        </w:rPr>
      </w:pPr>
      <w:r w:rsidRPr="003B7655">
        <w:rPr>
          <w:b/>
          <w:bCs/>
          <w:u w:val="single"/>
        </w:rPr>
        <w:t xml:space="preserve">Regarding configuration of a separate table for </w:t>
      </w:r>
      <w:r w:rsidRPr="003B7655">
        <w:rPr>
          <w:rFonts w:cs="Times"/>
          <w:b/>
          <w:bCs/>
          <w:color w:val="000000"/>
          <w:u w:val="single"/>
        </w:rPr>
        <w:t>{</w:t>
      </w:r>
      <w:r w:rsidRPr="003B7655">
        <w:rPr>
          <w:rFonts w:cs="Times"/>
          <w:b/>
          <w:bCs/>
          <w:i/>
          <w:color w:val="000000"/>
          <w:u w:val="single"/>
        </w:rPr>
        <w:t>L</w:t>
      </w:r>
      <w:r w:rsidRPr="003B7655">
        <w:rPr>
          <w:rFonts w:cs="Times"/>
          <w:b/>
          <w:bCs/>
          <w:color w:val="000000"/>
          <w:u w:val="single"/>
          <w:vertAlign w:val="subscript"/>
        </w:rPr>
        <w:t>1</w:t>
      </w:r>
      <w:r w:rsidRPr="003B7655">
        <w:rPr>
          <w:rFonts w:cs="Times"/>
          <w:b/>
          <w:bCs/>
          <w:color w:val="000000"/>
          <w:u w:val="single"/>
        </w:rPr>
        <w:t xml:space="preserve">, ..., </w:t>
      </w:r>
      <w:r w:rsidRPr="003B7655">
        <w:rPr>
          <w:rFonts w:cs="Times"/>
          <w:b/>
          <w:bCs/>
          <w:i/>
          <w:color w:val="000000"/>
          <w:u w:val="single"/>
        </w:rPr>
        <w:t>L</w:t>
      </w:r>
      <w:r w:rsidRPr="003B7655">
        <w:rPr>
          <w:rFonts w:cs="Times"/>
          <w:b/>
          <w:bCs/>
          <w:i/>
          <w:color w:val="000000"/>
          <w:u w:val="single"/>
          <w:vertAlign w:val="subscript"/>
        </w:rPr>
        <w:t>NTRP</w:t>
      </w:r>
      <w:r w:rsidRPr="003B7655">
        <w:rPr>
          <w:rFonts w:cs="Times"/>
          <w:b/>
          <w:bCs/>
          <w:color w:val="000000"/>
          <w:u w:val="single"/>
        </w:rPr>
        <w:t>}</w:t>
      </w:r>
    </w:p>
    <w:p w14:paraId="38DC5DFC" w14:textId="77777777" w:rsidR="00934211" w:rsidRDefault="00934211" w:rsidP="00934211">
      <w:pPr>
        <w:jc w:val="both"/>
        <w:rPr>
          <w:rFonts w:cs="Times"/>
          <w:color w:val="000000"/>
        </w:rPr>
      </w:pPr>
      <w:r>
        <w:t xml:space="preserve">Given that there are three candidate values for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 xml:space="preserve"> (</m:t>
        </m:r>
        <m:r>
          <m:rPr>
            <m:sty m:val="p"/>
          </m:rPr>
          <w:rPr>
            <w:rFonts w:ascii="Cambria Math" w:hAnsi="Cambria Math"/>
          </w:rPr>
          <m:t>i.e.,</m:t>
        </m:r>
        <m:r>
          <w:rPr>
            <w:rFonts w:ascii="Cambria Math" w:hAnsi="Cambria Math"/>
          </w:rPr>
          <m:t xml:space="preserve"> 2,4,6)</m:t>
        </m:r>
      </m:oMath>
      <w:r>
        <w:t xml:space="preserve"> and the previous agreement to support dynamic TRP selection by the UE, the list of combinations for </w:t>
      </w:r>
      <w:r>
        <w:rPr>
          <w:rFonts w:cs="Times"/>
          <w:color w:val="000000"/>
        </w:rPr>
        <w:t>{</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xml:space="preserve">} and </w:t>
      </w:r>
      <m:oMath>
        <m:r>
          <w:rPr>
            <w:rFonts w:ascii="Cambria Math" w:hAnsi="Cambria Math" w:cs="Times"/>
            <w:color w:val="000000"/>
          </w:rPr>
          <m:t>N=1,…</m:t>
        </m:r>
        <m:sSub>
          <m:sSubPr>
            <m:ctrlPr>
              <w:rPr>
                <w:rFonts w:ascii="Cambria Math" w:hAnsi="Cambria Math" w:cs="Times"/>
                <w:i/>
                <w:color w:val="000000"/>
              </w:rPr>
            </m:ctrlPr>
          </m:sSubPr>
          <m:e>
            <m:r>
              <w:rPr>
                <w:rFonts w:ascii="Cambria Math" w:hAnsi="Cambria Math" w:cs="Times"/>
                <w:color w:val="000000"/>
              </w:rPr>
              <m:t>N</m:t>
            </m:r>
          </m:e>
          <m:sub>
            <m:r>
              <w:rPr>
                <w:rFonts w:ascii="Cambria Math" w:hAnsi="Cambria Math" w:cs="Times"/>
                <w:color w:val="000000"/>
              </w:rPr>
              <m:t>TRP</m:t>
            </m:r>
          </m:sub>
        </m:sSub>
      </m:oMath>
      <w:r>
        <w:rPr>
          <w:rFonts w:cs="Times"/>
          <w:color w:val="000000"/>
        </w:rPr>
        <w:t xml:space="preserve"> would be prohibitively high for specifying a table. To arrive at a generic, reduced number of combinations requires performing extensive simulations in different scenarios under various ISDs and eliminating scenario-specific and similar UPT-overhead yielding combinations. Further, such performance results would highly depend on the specific combination of </w:t>
      </w:r>
      <m:oMath>
        <m:sSub>
          <m:sSubPr>
            <m:ctrlPr>
              <w:rPr>
                <w:rFonts w:ascii="Cambria Math" w:hAnsi="Cambria Math" w:cs="Times"/>
                <w:i/>
                <w:color w:val="000000"/>
              </w:rPr>
            </m:ctrlPr>
          </m:sSubPr>
          <m:e>
            <m:r>
              <w:rPr>
                <w:rFonts w:ascii="Cambria Math" w:hAnsi="Cambria Math" w:cs="Times"/>
                <w:color w:val="000000"/>
              </w:rPr>
              <m:t>p</m:t>
            </m:r>
          </m:e>
          <m:sub>
            <m:r>
              <w:rPr>
                <w:rFonts w:ascii="Cambria Math" w:hAnsi="Cambria Math" w:cs="Times"/>
                <w:color w:val="000000"/>
              </w:rPr>
              <m:t>v</m:t>
            </m:r>
          </m:sub>
        </m:sSub>
      </m:oMath>
      <w:r>
        <w:rPr>
          <w:rFonts w:cs="Times"/>
          <w:color w:val="000000"/>
        </w:rPr>
        <w:t xml:space="preserve"> and </w:t>
      </w:r>
      <m:oMath>
        <m:r>
          <w:rPr>
            <w:rFonts w:ascii="Cambria Math" w:hAnsi="Cambria Math" w:cs="Times"/>
            <w:color w:val="000000"/>
          </w:rPr>
          <m:t>β</m:t>
        </m:r>
      </m:oMath>
      <w:r>
        <w:rPr>
          <w:rFonts w:cs="Times"/>
          <w:color w:val="000000"/>
        </w:rPr>
        <w:t>, implying a linkage between the combinations of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xml:space="preserve">} and </w:t>
      </w:r>
      <m:oMath>
        <m:r>
          <w:rPr>
            <w:rFonts w:ascii="Cambria Math" w:hAnsi="Cambria Math" w:cs="Times"/>
            <w:color w:val="000000"/>
          </w:rPr>
          <m:t>(</m:t>
        </m:r>
        <m:sSub>
          <m:sSubPr>
            <m:ctrlPr>
              <w:rPr>
                <w:rFonts w:ascii="Cambria Math" w:hAnsi="Cambria Math" w:cs="Times"/>
                <w:i/>
                <w:color w:val="000000"/>
              </w:rPr>
            </m:ctrlPr>
          </m:sSubPr>
          <m:e>
            <m:r>
              <w:rPr>
                <w:rFonts w:ascii="Cambria Math" w:hAnsi="Cambria Math" w:cs="Times"/>
                <w:color w:val="000000"/>
              </w:rPr>
              <m:t>p</m:t>
            </m:r>
          </m:e>
          <m:sub>
            <m:r>
              <w:rPr>
                <w:rFonts w:ascii="Cambria Math" w:hAnsi="Cambria Math" w:cs="Times"/>
                <w:color w:val="000000"/>
              </w:rPr>
              <m:t>v</m:t>
            </m:r>
          </m:sub>
        </m:sSub>
        <m:r>
          <w:rPr>
            <w:rFonts w:ascii="Cambria Math" w:hAnsi="Cambria Math" w:cs="Times"/>
            <w:color w:val="000000"/>
          </w:rPr>
          <m:t>,β)</m:t>
        </m:r>
      </m:oMath>
      <w:r>
        <w:rPr>
          <w:rFonts w:cs="Times"/>
          <w:color w:val="000000"/>
        </w:rPr>
        <w:t xml:space="preserve">. Also, as in Rel-16, the aim of Rel-18 parameter combination should be to specify a combination table in increasing order of performance-overhead, which also implies a linkage. </w:t>
      </w:r>
    </w:p>
    <w:p w14:paraId="790E57EC" w14:textId="77777777" w:rsidR="00934211" w:rsidRDefault="00934211" w:rsidP="00934211">
      <w:pPr>
        <w:jc w:val="both"/>
        <w:rPr>
          <w:rFonts w:cs="Times"/>
          <w:color w:val="000000"/>
        </w:rPr>
      </w:pPr>
      <w:r>
        <w:rPr>
          <w:rFonts w:cs="Times"/>
          <w:color w:val="000000"/>
        </w:rPr>
        <w:lastRenderedPageBreak/>
        <w:t>Therefore, in our opinion, the discussion on the (reduced set of) combinations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xml:space="preserve">} cannot happen independent of </w:t>
      </w:r>
      <m:oMath>
        <m:r>
          <w:rPr>
            <w:rFonts w:ascii="Cambria Math" w:hAnsi="Cambria Math" w:cs="Times"/>
            <w:color w:val="000000"/>
          </w:rPr>
          <m:t>(</m:t>
        </m:r>
        <m:sSub>
          <m:sSubPr>
            <m:ctrlPr>
              <w:rPr>
                <w:rFonts w:ascii="Cambria Math" w:hAnsi="Cambria Math" w:cs="Times"/>
                <w:i/>
                <w:color w:val="000000"/>
              </w:rPr>
            </m:ctrlPr>
          </m:sSubPr>
          <m:e>
            <m:r>
              <w:rPr>
                <w:rFonts w:ascii="Cambria Math" w:hAnsi="Cambria Math" w:cs="Times"/>
                <w:color w:val="000000"/>
              </w:rPr>
              <m:t>p</m:t>
            </m:r>
          </m:e>
          <m:sub>
            <m:r>
              <w:rPr>
                <w:rFonts w:ascii="Cambria Math" w:hAnsi="Cambria Math" w:cs="Times"/>
                <w:color w:val="000000"/>
              </w:rPr>
              <m:t>v</m:t>
            </m:r>
          </m:sub>
        </m:sSub>
        <m:r>
          <w:rPr>
            <w:rFonts w:ascii="Cambria Math" w:hAnsi="Cambria Math" w:cs="Times"/>
            <w:color w:val="000000"/>
          </w:rPr>
          <m:t>,β)</m:t>
        </m:r>
      </m:oMath>
      <w:r>
        <w:rPr>
          <w:rFonts w:cs="Times"/>
          <w:color w:val="000000"/>
        </w:rPr>
        <w:t xml:space="preserve">, and there needs to be a link between these two combinations even if they are specified independently. </w:t>
      </w:r>
    </w:p>
    <w:p w14:paraId="364FEE99" w14:textId="3E11C33F" w:rsidR="00934211" w:rsidRDefault="00934211" w:rsidP="00934211">
      <w:pPr>
        <w:jc w:val="both"/>
        <w:rPr>
          <w:rFonts w:cs="Times"/>
          <w:color w:val="000000"/>
        </w:rPr>
      </w:pPr>
      <w:r w:rsidRPr="00F606E8">
        <w:rPr>
          <w:rFonts w:cs="Times"/>
          <w:b/>
          <w:bCs/>
          <w:color w:val="000000"/>
        </w:rPr>
        <w:t>Observation</w:t>
      </w:r>
      <w:r w:rsidR="00A52E34">
        <w:rPr>
          <w:rFonts w:cs="Times"/>
          <w:b/>
          <w:bCs/>
          <w:color w:val="000000"/>
        </w:rPr>
        <w:t xml:space="preserve"> 1</w:t>
      </w:r>
      <w:r w:rsidR="002C5C66">
        <w:rPr>
          <w:rFonts w:cs="Times"/>
          <w:b/>
          <w:bCs/>
          <w:color w:val="000000"/>
        </w:rPr>
        <w:t>6</w:t>
      </w:r>
      <w:r w:rsidRPr="00F606E8">
        <w:rPr>
          <w:rFonts w:cs="Times"/>
          <w:b/>
          <w:bCs/>
          <w:color w:val="000000"/>
        </w:rPr>
        <w:t>:</w:t>
      </w:r>
      <w:r>
        <w:rPr>
          <w:rFonts w:cs="Times"/>
          <w:color w:val="000000"/>
        </w:rPr>
        <w:t xml:space="preserve"> </w:t>
      </w:r>
      <w:r>
        <w:t xml:space="preserve">Given the three candidate values for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and the previous agreement to support dynamic TRP selection by the UE, the list of combinations for </w:t>
      </w:r>
      <w:r>
        <w:rPr>
          <w:rFonts w:cs="Times"/>
          <w:color w:val="000000"/>
        </w:rPr>
        <w:t>{</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xml:space="preserve">} and </w:t>
      </w:r>
      <m:oMath>
        <m:r>
          <w:rPr>
            <w:rFonts w:ascii="Cambria Math" w:hAnsi="Cambria Math" w:cs="Times"/>
            <w:color w:val="000000"/>
          </w:rPr>
          <m:t>N=1,…</m:t>
        </m:r>
        <m:sSub>
          <m:sSubPr>
            <m:ctrlPr>
              <w:rPr>
                <w:rFonts w:ascii="Cambria Math" w:hAnsi="Cambria Math" w:cs="Times"/>
                <w:i/>
                <w:color w:val="000000"/>
              </w:rPr>
            </m:ctrlPr>
          </m:sSubPr>
          <m:e>
            <m:r>
              <w:rPr>
                <w:rFonts w:ascii="Cambria Math" w:hAnsi="Cambria Math" w:cs="Times"/>
                <w:color w:val="000000"/>
              </w:rPr>
              <m:t>N</m:t>
            </m:r>
          </m:e>
          <m:sub>
            <m:r>
              <w:rPr>
                <w:rFonts w:ascii="Cambria Math" w:hAnsi="Cambria Math" w:cs="Times"/>
                <w:color w:val="000000"/>
              </w:rPr>
              <m:t>TRP</m:t>
            </m:r>
          </m:sub>
        </m:sSub>
      </m:oMath>
      <w:r>
        <w:rPr>
          <w:rFonts w:cs="Times"/>
          <w:color w:val="000000"/>
        </w:rPr>
        <w:t xml:space="preserve"> would be prohibitively high for specifying a table.</w:t>
      </w:r>
    </w:p>
    <w:p w14:paraId="338132C8" w14:textId="1612BAA9" w:rsidR="00934211" w:rsidRDefault="00934211" w:rsidP="00934211">
      <w:pPr>
        <w:jc w:val="both"/>
        <w:rPr>
          <w:rFonts w:cs="Times"/>
          <w:color w:val="000000"/>
        </w:rPr>
      </w:pPr>
      <w:r w:rsidRPr="00F606E8">
        <w:rPr>
          <w:rFonts w:cs="Times"/>
          <w:b/>
          <w:bCs/>
          <w:color w:val="000000"/>
        </w:rPr>
        <w:t>Observation</w:t>
      </w:r>
      <w:r w:rsidR="00A52E34">
        <w:rPr>
          <w:rFonts w:cs="Times"/>
          <w:b/>
          <w:bCs/>
          <w:color w:val="000000"/>
        </w:rPr>
        <w:t xml:space="preserve"> 1</w:t>
      </w:r>
      <w:r w:rsidR="002C5C66">
        <w:rPr>
          <w:rFonts w:cs="Times"/>
          <w:b/>
          <w:bCs/>
          <w:color w:val="000000"/>
        </w:rPr>
        <w:t>7</w:t>
      </w:r>
      <w:r w:rsidRPr="00F606E8">
        <w:rPr>
          <w:rFonts w:cs="Times"/>
          <w:b/>
          <w:bCs/>
          <w:color w:val="000000"/>
        </w:rPr>
        <w:t>:</w:t>
      </w:r>
      <w:r>
        <w:rPr>
          <w:rFonts w:cs="Times"/>
          <w:color w:val="000000"/>
        </w:rPr>
        <w:t xml:space="preserve"> Extensive simulations in different scenarios under various ISDs are required to arrive at a generic, reduced number of combinations of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w:t>
      </w:r>
    </w:p>
    <w:p w14:paraId="7E85FC44" w14:textId="0CA320C5" w:rsidR="00934211" w:rsidRDefault="00934211" w:rsidP="00934211">
      <w:pPr>
        <w:jc w:val="both"/>
        <w:rPr>
          <w:rFonts w:cs="Times"/>
          <w:color w:val="000000"/>
        </w:rPr>
      </w:pPr>
      <w:r w:rsidRPr="00F606E8">
        <w:rPr>
          <w:rFonts w:cs="Times"/>
          <w:b/>
          <w:bCs/>
          <w:color w:val="000000"/>
        </w:rPr>
        <w:t>Observation</w:t>
      </w:r>
      <w:r w:rsidR="00A52E34">
        <w:rPr>
          <w:rFonts w:cs="Times"/>
          <w:b/>
          <w:bCs/>
          <w:color w:val="000000"/>
        </w:rPr>
        <w:t xml:space="preserve"> 1</w:t>
      </w:r>
      <w:r w:rsidR="002C5C66">
        <w:rPr>
          <w:rFonts w:cs="Times"/>
          <w:b/>
          <w:bCs/>
          <w:color w:val="000000"/>
        </w:rPr>
        <w:t>8</w:t>
      </w:r>
      <w:r w:rsidRPr="00F606E8">
        <w:rPr>
          <w:rFonts w:cs="Times"/>
          <w:b/>
          <w:bCs/>
          <w:color w:val="000000"/>
        </w:rPr>
        <w:t>:</w:t>
      </w:r>
      <w:r>
        <w:rPr>
          <w:rFonts w:cs="Times"/>
          <w:color w:val="000000"/>
        </w:rPr>
        <w:t xml:space="preserve"> Performance-overhead of mTRP CJT highly depends on the specific combinations of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xml:space="preserve">} and </w:t>
      </w:r>
      <m:oMath>
        <m:r>
          <w:rPr>
            <w:rFonts w:ascii="Cambria Math" w:hAnsi="Cambria Math" w:cs="Times"/>
            <w:color w:val="000000"/>
          </w:rPr>
          <m:t>(</m:t>
        </m:r>
        <m:sSub>
          <m:sSubPr>
            <m:ctrlPr>
              <w:rPr>
                <w:rFonts w:ascii="Cambria Math" w:hAnsi="Cambria Math" w:cs="Times"/>
                <w:i/>
                <w:color w:val="000000"/>
              </w:rPr>
            </m:ctrlPr>
          </m:sSubPr>
          <m:e>
            <m:r>
              <w:rPr>
                <w:rFonts w:ascii="Cambria Math" w:hAnsi="Cambria Math" w:cs="Times"/>
                <w:color w:val="000000"/>
              </w:rPr>
              <m:t>p</m:t>
            </m:r>
          </m:e>
          <m:sub>
            <m:r>
              <w:rPr>
                <w:rFonts w:ascii="Cambria Math" w:hAnsi="Cambria Math" w:cs="Times"/>
                <w:color w:val="000000"/>
              </w:rPr>
              <m:t>v</m:t>
            </m:r>
          </m:sub>
        </m:sSub>
        <m:r>
          <w:rPr>
            <w:rFonts w:ascii="Cambria Math" w:hAnsi="Cambria Math" w:cs="Times"/>
            <w:color w:val="000000"/>
          </w:rPr>
          <m:t>,β)</m:t>
        </m:r>
      </m:oMath>
      <w:r>
        <w:rPr>
          <w:rFonts w:cs="Times"/>
          <w:color w:val="000000"/>
        </w:rPr>
        <w:t>, implying a link between them.</w:t>
      </w:r>
    </w:p>
    <w:p w14:paraId="752BC632" w14:textId="3C4E9C82" w:rsidR="00934211" w:rsidRDefault="00934211" w:rsidP="00934211">
      <w:pPr>
        <w:jc w:val="both"/>
      </w:pPr>
      <w:r w:rsidRPr="00F606E8">
        <w:rPr>
          <w:b/>
          <w:bCs/>
        </w:rPr>
        <w:t>Proposal</w:t>
      </w:r>
      <w:r w:rsidR="00A52E34">
        <w:rPr>
          <w:b/>
          <w:bCs/>
        </w:rPr>
        <w:t xml:space="preserve"> 15</w:t>
      </w:r>
      <w:r w:rsidRPr="00F606E8">
        <w:rPr>
          <w:b/>
          <w:bCs/>
        </w:rPr>
        <w:t>:</w:t>
      </w:r>
      <w:r>
        <w:t xml:space="preserve"> Regarding parameter combination framework for Rel-18 Type II codebook for mTRP CJT, further study is needed</w:t>
      </w:r>
    </w:p>
    <w:p w14:paraId="2B5F51FE" w14:textId="77777777" w:rsidR="00934211" w:rsidRPr="00F606E8" w:rsidRDefault="00934211" w:rsidP="00934211">
      <w:pPr>
        <w:pStyle w:val="ListParagraph"/>
        <w:numPr>
          <w:ilvl w:val="0"/>
          <w:numId w:val="32"/>
        </w:numPr>
        <w:jc w:val="both"/>
      </w:pPr>
      <w:r>
        <w:t xml:space="preserve">To arrive a generic, reduced set of combinations of </w:t>
      </w:r>
      <w:r>
        <w:rPr>
          <w:rFonts w:cs="Times"/>
          <w:color w:val="000000"/>
        </w:rPr>
        <w:t>{</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for potential specification</w:t>
      </w:r>
    </w:p>
    <w:p w14:paraId="02D9516C" w14:textId="77777777" w:rsidR="00934211" w:rsidRPr="00F606E8" w:rsidRDefault="00934211" w:rsidP="00934211">
      <w:pPr>
        <w:pStyle w:val="ListParagraph"/>
        <w:numPr>
          <w:ilvl w:val="0"/>
          <w:numId w:val="32"/>
        </w:numPr>
        <w:jc w:val="both"/>
      </w:pPr>
      <w:r>
        <w:rPr>
          <w:rFonts w:cs="Times"/>
          <w:color w:val="000000"/>
        </w:rPr>
        <w:t>To specify a linkage between the combinations of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xml:space="preserve">} and </w:t>
      </w:r>
      <m:oMath>
        <m:r>
          <w:rPr>
            <w:rFonts w:ascii="Cambria Math" w:hAnsi="Cambria Math" w:cs="Times"/>
            <w:color w:val="000000"/>
          </w:rPr>
          <m:t>(</m:t>
        </m:r>
        <m:sSub>
          <m:sSubPr>
            <m:ctrlPr>
              <w:rPr>
                <w:rFonts w:ascii="Cambria Math" w:hAnsi="Cambria Math" w:cs="Times"/>
                <w:i/>
                <w:color w:val="000000"/>
              </w:rPr>
            </m:ctrlPr>
          </m:sSubPr>
          <m:e>
            <m:r>
              <w:rPr>
                <w:rFonts w:ascii="Cambria Math" w:hAnsi="Cambria Math" w:cs="Times"/>
                <w:color w:val="000000"/>
              </w:rPr>
              <m:t>p</m:t>
            </m:r>
          </m:e>
          <m:sub>
            <m:r>
              <w:rPr>
                <w:rFonts w:ascii="Cambria Math" w:hAnsi="Cambria Math" w:cs="Times"/>
                <w:color w:val="000000"/>
              </w:rPr>
              <m:t>v</m:t>
            </m:r>
          </m:sub>
        </m:sSub>
        <m:r>
          <w:rPr>
            <w:rFonts w:ascii="Cambria Math" w:hAnsi="Cambria Math" w:cs="Times"/>
            <w:color w:val="000000"/>
          </w:rPr>
          <m:t>,β)</m:t>
        </m:r>
      </m:oMath>
      <w:r>
        <w:rPr>
          <w:rFonts w:cs="Times"/>
          <w:color w:val="000000"/>
        </w:rPr>
        <w:t>.</w:t>
      </w:r>
    </w:p>
    <w:p w14:paraId="66154F09" w14:textId="77777777" w:rsidR="00934211" w:rsidRPr="003C119A" w:rsidRDefault="00934211" w:rsidP="00934211">
      <w:pPr>
        <w:pStyle w:val="ListParagraph"/>
        <w:numPr>
          <w:ilvl w:val="0"/>
          <w:numId w:val="32"/>
        </w:numPr>
        <w:jc w:val="both"/>
      </w:pPr>
      <w:r>
        <w:rPr>
          <w:rFonts w:cs="Times"/>
          <w:color w:val="000000"/>
        </w:rPr>
        <w:t>To specify a list of parameter combinations in increasing order of performance-overhead.</w:t>
      </w:r>
    </w:p>
    <w:p w14:paraId="5A85EBF4" w14:textId="77777777" w:rsidR="00934211" w:rsidRPr="0004262E" w:rsidRDefault="00934211" w:rsidP="00934211">
      <w:pPr>
        <w:jc w:val="both"/>
        <w:rPr>
          <w:b/>
          <w:bCs/>
          <w:u w:val="single"/>
        </w:rPr>
      </w:pPr>
      <w:r w:rsidRPr="0004262E">
        <w:rPr>
          <w:b/>
          <w:bCs/>
          <w:u w:val="single"/>
        </w:rPr>
        <w:t xml:space="preserve">Regarding the value of </w:t>
      </w:r>
      <m:oMath>
        <m:sSub>
          <m:sSubPr>
            <m:ctrlPr>
              <w:rPr>
                <w:rFonts w:ascii="Cambria Math" w:hAnsi="Cambria Math"/>
                <w:b/>
                <w:bCs/>
                <w:i/>
                <w:u w:val="single"/>
              </w:rPr>
            </m:ctrlPr>
          </m:sSubPr>
          <m:e>
            <m:r>
              <m:rPr>
                <m:sty m:val="bi"/>
              </m:rPr>
              <w:rPr>
                <w:rFonts w:ascii="Cambria Math" w:hAnsi="Cambria Math"/>
                <w:u w:val="single"/>
              </w:rPr>
              <m:t>N</m:t>
            </m:r>
          </m:e>
          <m:sub>
            <m:r>
              <m:rPr>
                <m:sty m:val="bi"/>
              </m:rPr>
              <w:rPr>
                <w:rFonts w:ascii="Cambria Math" w:hAnsi="Cambria Math"/>
                <w:u w:val="single"/>
              </w:rPr>
              <m:t>L</m:t>
            </m:r>
          </m:sub>
        </m:sSub>
      </m:oMath>
    </w:p>
    <w:p w14:paraId="5EB9DEC2" w14:textId="77777777" w:rsidR="00934211" w:rsidRDefault="00934211" w:rsidP="00934211">
      <w:pPr>
        <w:jc w:val="both"/>
        <w:rPr>
          <w:rFonts w:cs="Times"/>
        </w:rPr>
      </w:pPr>
      <w:r>
        <w:t xml:space="preserve">The UE must select a specific combination </w:t>
      </w:r>
      <w:r>
        <w:rPr>
          <w:rFonts w:cs="Times"/>
          <w:color w:val="000000"/>
        </w:rPr>
        <w:t>{</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xml:space="preserve">} of SD bases among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rPr>
          <w:rFonts w:cs="Times"/>
        </w:rPr>
        <w:t xml:space="preserve"> combinations configured by the gNB. This selection is not trivial and may require the UE to do capacity computations for all combinations to arrive at the best one. Therefore, a restriction or UE capability on the value of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rPr>
          <w:rFonts w:cs="Times"/>
        </w:rPr>
        <w:t xml:space="preserve"> is needed. Our preference is </w:t>
      </w:r>
      <m:oMath>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≤4</m:t>
        </m:r>
      </m:oMath>
      <w:r>
        <w:rPr>
          <w:rFonts w:cs="Times"/>
        </w:rPr>
        <w:t>.</w:t>
      </w:r>
    </w:p>
    <w:p w14:paraId="5C3E8676" w14:textId="754F2817" w:rsidR="00EF4E04" w:rsidRDefault="00934211" w:rsidP="00592E0A">
      <w:pPr>
        <w:jc w:val="both"/>
      </w:pPr>
      <w:r w:rsidRPr="005A3357">
        <w:rPr>
          <w:rFonts w:cs="Times"/>
          <w:b/>
          <w:bCs/>
        </w:rPr>
        <w:t>Proposal</w:t>
      </w:r>
      <w:r w:rsidR="00A52E34">
        <w:rPr>
          <w:rFonts w:cs="Times"/>
          <w:b/>
          <w:bCs/>
        </w:rPr>
        <w:t xml:space="preserve"> 16</w:t>
      </w:r>
      <w:r w:rsidRPr="005A3357">
        <w:rPr>
          <w:rFonts w:cs="Times"/>
          <w:b/>
          <w:bCs/>
        </w:rPr>
        <w:t>:</w:t>
      </w:r>
      <w:r>
        <w:rPr>
          <w:rFonts w:cs="Times"/>
        </w:rPr>
        <w:t xml:space="preserve"> To limit UE complexity of selecting the best SD basis combination, we prefer </w:t>
      </w:r>
      <m:oMath>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≤4</m:t>
        </m:r>
      </m:oMath>
      <w:r>
        <w:rPr>
          <w:rFonts w:cs="Times"/>
        </w:rPr>
        <w:t>.</w:t>
      </w:r>
    </w:p>
    <w:bookmarkEnd w:id="0"/>
    <w:bookmarkEnd w:id="1"/>
    <w:p w14:paraId="1B494E2A" w14:textId="08910CE6"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24CBF96D" w14:textId="77777777" w:rsidR="00AB5D12" w:rsidRDefault="00AB5D12" w:rsidP="00AB5D12">
      <w:pPr>
        <w:jc w:val="both"/>
        <w:rPr>
          <w:bCs/>
          <w:lang w:eastAsia="zh-TW"/>
        </w:rPr>
      </w:pPr>
      <w:r w:rsidRPr="00AB5D12">
        <w:rPr>
          <w:bCs/>
          <w:lang w:eastAsia="zh-TW"/>
        </w:rPr>
        <w:t>In summary, based on the above discussion we have the following observations and proposals:</w:t>
      </w:r>
    </w:p>
    <w:p w14:paraId="6888368C" w14:textId="760C1969" w:rsidR="00F0302D" w:rsidRDefault="00F0302D" w:rsidP="00F0302D">
      <w:pPr>
        <w:rPr>
          <w:lang w:val="en-GB"/>
        </w:rPr>
      </w:pPr>
      <w:r w:rsidRPr="002F3648">
        <w:rPr>
          <w:b/>
          <w:bCs/>
          <w:lang w:val="en-GB"/>
        </w:rPr>
        <w:t>Observation 1:</w:t>
      </w:r>
      <w:r>
        <w:rPr>
          <w:lang w:val="en-GB"/>
        </w:rPr>
        <w:t xml:space="preserve"> For association of X=1 CQI, Alt 2A/2B can provide up to 1% UPT gain over Alt 1.</w:t>
      </w:r>
    </w:p>
    <w:p w14:paraId="7AEBD1BB" w14:textId="77777777" w:rsidR="00F0302D" w:rsidRDefault="00F0302D" w:rsidP="00F0302D">
      <w:pPr>
        <w:rPr>
          <w:lang w:val="en-GB"/>
        </w:rPr>
      </w:pPr>
      <w:r w:rsidRPr="002F3648">
        <w:rPr>
          <w:b/>
          <w:bCs/>
          <w:lang w:val="en-GB"/>
        </w:rPr>
        <w:t>Observation 2:</w:t>
      </w:r>
      <w:r>
        <w:rPr>
          <w:lang w:val="en-GB"/>
        </w:rPr>
        <w:t xml:space="preserve"> Multiple time domain CQIs reported by the UE may not be usable in real world networks because of MU CQI adjustment and OLLA</w:t>
      </w:r>
    </w:p>
    <w:p w14:paraId="4937C0CA" w14:textId="407303BC" w:rsidR="00F0302D" w:rsidRDefault="00F0302D" w:rsidP="00F0302D">
      <w:pPr>
        <w:rPr>
          <w:lang w:val="en-GB"/>
        </w:rPr>
      </w:pPr>
      <w:r w:rsidRPr="002F3648">
        <w:rPr>
          <w:b/>
          <w:bCs/>
          <w:lang w:val="en-GB"/>
        </w:rPr>
        <w:t>Observation 3:</w:t>
      </w:r>
      <w:r>
        <w:rPr>
          <w:lang w:val="en-GB"/>
        </w:rPr>
        <w:t xml:space="preserve"> The avg. UPT gain considering X=2 and X=4 CQIs is 1~1.5 % over X=1, Alt 1. The UPT gain is &lt;1 % considering Alt 2A/B.</w:t>
      </w:r>
    </w:p>
    <w:p w14:paraId="54A1BA8E" w14:textId="77777777" w:rsidR="00F0302D" w:rsidRDefault="00F0302D" w:rsidP="00F0302D">
      <w:r w:rsidRPr="005566FC">
        <w:rPr>
          <w:b/>
          <w:bCs/>
        </w:rPr>
        <w:t>Observation</w:t>
      </w:r>
      <w:r>
        <w:rPr>
          <w:b/>
          <w:bCs/>
        </w:rPr>
        <w:t xml:space="preserve"> 4</w:t>
      </w:r>
      <w:r w:rsidRPr="005566FC">
        <w:rPr>
          <w:b/>
          <w:bCs/>
        </w:rPr>
        <w:t>:</w:t>
      </w:r>
      <w:r>
        <w:t xml:space="preserve"> With X&gt;1 CQIs in the time domain, the subband CQI feedback overhead increases considerably for Rel-18 Type II codebook.</w:t>
      </w:r>
    </w:p>
    <w:p w14:paraId="17D7E3FE" w14:textId="77777777" w:rsidR="00F0302D" w:rsidRDefault="00F0302D" w:rsidP="00F0302D">
      <w:r w:rsidRPr="00A71375">
        <w:rPr>
          <w:b/>
          <w:bCs/>
          <w:lang w:eastAsia="zh-TW"/>
        </w:rPr>
        <w:t>Observation</w:t>
      </w:r>
      <w:r>
        <w:rPr>
          <w:b/>
          <w:bCs/>
          <w:lang w:eastAsia="zh-TW"/>
        </w:rPr>
        <w:t xml:space="preserve"> 5</w:t>
      </w:r>
      <w:r w:rsidRPr="00A71375">
        <w:rPr>
          <w:b/>
          <w:bCs/>
          <w:lang w:eastAsia="zh-TW"/>
        </w:rPr>
        <w:t>:</w:t>
      </w:r>
      <w:r>
        <w:rPr>
          <w:lang w:eastAsia="zh-TW"/>
        </w:rPr>
        <w:t xml:space="preserve"> For the same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m:t>
        </m:r>
      </m:oMath>
      <w:r>
        <w:rPr>
          <w:lang w:eastAsia="zh-TW"/>
        </w:rPr>
        <w:t xml:space="preserve"> reducing the value of </w:t>
      </w:r>
      <m:oMath>
        <m:r>
          <w:rPr>
            <w:rFonts w:ascii="Cambria Math" w:hAnsi="Cambria Math"/>
            <w:lang w:eastAsia="zh-TW"/>
          </w:rPr>
          <m:t>d</m:t>
        </m:r>
      </m:oMath>
      <w:r>
        <w:rPr>
          <w:lang w:eastAsia="zh-TW"/>
        </w:rPr>
        <w:t xml:space="preserve"> reduces CSI reporting window size, thereby increasing feedback overhead.</w:t>
      </w:r>
    </w:p>
    <w:p w14:paraId="752D18C8" w14:textId="77777777" w:rsidR="00F0302D" w:rsidRDefault="00F0302D" w:rsidP="00F0302D">
      <w:r w:rsidRPr="00A71375">
        <w:rPr>
          <w:b/>
          <w:bCs/>
          <w:lang w:eastAsia="zh-TW"/>
        </w:rPr>
        <w:t>Observation</w:t>
      </w:r>
      <w:r>
        <w:rPr>
          <w:b/>
          <w:bCs/>
          <w:lang w:eastAsia="zh-TW"/>
        </w:rPr>
        <w:t xml:space="preserve"> 6</w:t>
      </w:r>
      <w:r w:rsidRPr="00A71375">
        <w:rPr>
          <w:b/>
          <w:bCs/>
          <w:lang w:eastAsia="zh-TW"/>
        </w:rPr>
        <w:t>:</w:t>
      </w:r>
      <w:r>
        <w:rPr>
          <w:lang w:eastAsia="zh-TW"/>
        </w:rPr>
        <w:t xml:space="preserve"> For the same </w:t>
      </w:r>
      <m:oMath>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CSI</m:t>
            </m:r>
          </m:sub>
        </m:sSub>
      </m:oMath>
      <w:r>
        <w:rPr>
          <w:lang w:eastAsia="zh-TW"/>
        </w:rPr>
        <w:t xml:space="preserve">, reducing the value of </w:t>
      </w:r>
      <m:oMath>
        <m:r>
          <w:rPr>
            <w:rFonts w:ascii="Cambria Math" w:hAnsi="Cambria Math"/>
            <w:lang w:eastAsia="zh-TW"/>
          </w:rPr>
          <m:t>d</m:t>
        </m:r>
      </m:oMath>
      <w:r>
        <w:rPr>
          <w:lang w:eastAsia="zh-TW"/>
        </w:rPr>
        <w:t xml:space="preserve"> increases the amount of DD compression, thereby degrading performance.</w:t>
      </w:r>
    </w:p>
    <w:p w14:paraId="6EAE5802" w14:textId="77777777" w:rsidR="00F0302D" w:rsidRDefault="00F0302D" w:rsidP="00F0302D">
      <w:pPr>
        <w:rPr>
          <w:lang w:eastAsia="zh-TW"/>
        </w:rPr>
      </w:pPr>
      <w:r w:rsidRPr="00A71375">
        <w:rPr>
          <w:b/>
          <w:bCs/>
          <w:lang w:eastAsia="zh-TW"/>
        </w:rPr>
        <w:t>Observation</w:t>
      </w:r>
      <w:r>
        <w:rPr>
          <w:b/>
          <w:bCs/>
          <w:lang w:eastAsia="zh-TW"/>
        </w:rPr>
        <w:t xml:space="preserve"> 7</w:t>
      </w:r>
      <w:r w:rsidRPr="00A71375">
        <w:rPr>
          <w:b/>
          <w:bCs/>
          <w:lang w:eastAsia="zh-TW"/>
        </w:rPr>
        <w:t>:</w:t>
      </w:r>
      <w:r>
        <w:rPr>
          <w:lang w:eastAsia="zh-TW"/>
        </w:rPr>
        <w:t xml:space="preserve"> </w:t>
      </w:r>
      <m:oMath>
        <m:r>
          <w:rPr>
            <w:rFonts w:ascii="Cambria Math" w:hAnsi="Cambria Math"/>
            <w:lang w:eastAsia="zh-TW"/>
          </w:rPr>
          <m:t>Q=3,4</m:t>
        </m:r>
      </m:oMath>
      <w:r>
        <w:rPr>
          <w:lang w:eastAsia="zh-TW"/>
        </w:rPr>
        <w:t xml:space="preserve"> can provide an avg. UPT gain of 3~4 % compared with </w:t>
      </w:r>
      <m:oMath>
        <m:r>
          <w:rPr>
            <w:rFonts w:ascii="Cambria Math" w:hAnsi="Cambria Math"/>
            <w:lang w:eastAsia="zh-TW"/>
          </w:rPr>
          <m:t>Q=2</m:t>
        </m:r>
      </m:oMath>
      <w:r>
        <w:rPr>
          <w:lang w:eastAsia="zh-TW"/>
        </w:rPr>
        <w:t>, however, the feedback overhead incurred increases by 30~50 %.</w:t>
      </w:r>
    </w:p>
    <w:p w14:paraId="0BC06C85" w14:textId="021833DB" w:rsidR="00F0302D" w:rsidRDefault="00F0302D" w:rsidP="00F0302D">
      <w:pPr>
        <w:rPr>
          <w:lang w:eastAsia="zh-TW"/>
        </w:rPr>
      </w:pPr>
      <w:r w:rsidRPr="006F14CC">
        <w:rPr>
          <w:b/>
          <w:bCs/>
          <w:lang w:eastAsia="zh-TW"/>
        </w:rPr>
        <w:t>Observation</w:t>
      </w:r>
      <w:r>
        <w:rPr>
          <w:b/>
          <w:bCs/>
          <w:lang w:eastAsia="zh-TW"/>
        </w:rPr>
        <w:t xml:space="preserve"> 8</w:t>
      </w:r>
      <w:r w:rsidRPr="006F14CC">
        <w:rPr>
          <w:b/>
          <w:bCs/>
          <w:lang w:eastAsia="zh-TW"/>
        </w:rPr>
        <w:t>:</w:t>
      </w:r>
      <w:r>
        <w:rPr>
          <w:lang w:eastAsia="zh-TW"/>
        </w:rPr>
        <w:t xml:space="preserve"> NZC indication by Alt 3A/3B can yield the same UPT gain as Alt 1 with 20~30 % feedback overhead saving.</w:t>
      </w:r>
    </w:p>
    <w:p w14:paraId="6059476B" w14:textId="2129D86C" w:rsidR="00F0302D" w:rsidRDefault="00F0302D" w:rsidP="00F0302D">
      <w:pPr>
        <w:rPr>
          <w:iCs/>
        </w:rPr>
      </w:pPr>
      <w:r w:rsidRPr="0035743F">
        <w:rPr>
          <w:b/>
          <w:bCs/>
          <w:iCs/>
        </w:rPr>
        <w:lastRenderedPageBreak/>
        <w:t>Observation</w:t>
      </w:r>
      <w:r>
        <w:rPr>
          <w:b/>
          <w:bCs/>
          <w:iCs/>
        </w:rPr>
        <w:t xml:space="preserve"> 9: </w:t>
      </w:r>
      <w:r w:rsidRPr="0035743F">
        <w:rPr>
          <w:iCs/>
        </w:rPr>
        <w:t>To</w:t>
      </w:r>
      <w:r>
        <w:rPr>
          <w:iCs/>
        </w:rPr>
        <w:t xml:space="preserve"> avoid doppler spectrum aliasing, the auto-correlation sequence must be sampled at time lags with a period </w:t>
      </w:r>
      <m:oMath>
        <m:r>
          <w:rPr>
            <w:rFonts w:ascii="Cambria Math" w:hAnsi="Cambria Math"/>
          </w:rPr>
          <m:t>≤</m:t>
        </m:r>
        <m:f>
          <m:fPr>
            <m:ctrlPr>
              <w:rPr>
                <w:rFonts w:ascii="Cambria Math" w:hAnsi="Cambria Math"/>
                <w:i/>
                <w:iCs/>
              </w:rPr>
            </m:ctrlPr>
          </m:fPr>
          <m:num>
            <m:r>
              <w:rPr>
                <w:rFonts w:ascii="Cambria Math" w:hAnsi="Cambria Math"/>
              </w:rPr>
              <m:t>c</m:t>
            </m:r>
          </m:num>
          <m:den>
            <m:r>
              <w:rPr>
                <w:rFonts w:ascii="Cambria Math" w:hAnsi="Cambria Math"/>
              </w:rPr>
              <m:t>2</m:t>
            </m:r>
            <m:sSub>
              <m:sSubPr>
                <m:ctrlPr>
                  <w:rPr>
                    <w:rFonts w:ascii="Cambria Math" w:hAnsi="Cambria Math"/>
                    <w:i/>
                    <w:iCs/>
                  </w:rPr>
                </m:ctrlPr>
              </m:sSubPr>
              <m:e>
                <m:r>
                  <w:rPr>
                    <w:rFonts w:ascii="Cambria Math" w:hAnsi="Cambria Math"/>
                  </w:rPr>
                  <m:t>v</m:t>
                </m:r>
              </m:e>
              <m:sub>
                <m:r>
                  <m:rPr>
                    <m:sty m:val="p"/>
                  </m:rPr>
                  <w:rPr>
                    <w:rFonts w:ascii="Cambria Math" w:hAnsi="Cambria Math"/>
                  </w:rPr>
                  <m:t>max</m:t>
                </m:r>
              </m:sub>
            </m:sSub>
            <m:sSub>
              <m:sSubPr>
                <m:ctrlPr>
                  <w:rPr>
                    <w:rFonts w:ascii="Cambria Math" w:hAnsi="Cambria Math"/>
                    <w:i/>
                    <w:iCs/>
                  </w:rPr>
                </m:ctrlPr>
              </m:sSubPr>
              <m:e>
                <m:r>
                  <w:rPr>
                    <w:rFonts w:ascii="Cambria Math" w:hAnsi="Cambria Math"/>
                  </w:rPr>
                  <m:t>f</m:t>
                </m:r>
              </m:e>
              <m:sub>
                <m:r>
                  <w:rPr>
                    <w:rFonts w:ascii="Cambria Math" w:hAnsi="Cambria Math"/>
                  </w:rPr>
                  <m:t>c</m:t>
                </m:r>
              </m:sub>
            </m:sSub>
          </m:den>
        </m:f>
      </m:oMath>
      <w:r>
        <w:rPr>
          <w:iCs/>
        </w:rPr>
        <w:t xml:space="preserve"> .</w:t>
      </w:r>
    </w:p>
    <w:p w14:paraId="5D60790E" w14:textId="5FE5313A" w:rsidR="002C5C66" w:rsidRDefault="002C5C66" w:rsidP="00F0302D">
      <w:pPr>
        <w:rPr>
          <w:iCs/>
        </w:rPr>
      </w:pPr>
      <w:r w:rsidRPr="0035743F">
        <w:rPr>
          <w:b/>
          <w:bCs/>
          <w:iCs/>
        </w:rPr>
        <w:t>Observation</w:t>
      </w:r>
      <w:r>
        <w:rPr>
          <w:b/>
          <w:bCs/>
          <w:iCs/>
        </w:rPr>
        <w:t xml:space="preserve"> 10</w:t>
      </w:r>
      <w:r w:rsidRPr="0035743F">
        <w:rPr>
          <w:b/>
          <w:bCs/>
          <w:iCs/>
        </w:rPr>
        <w:t>:</w:t>
      </w:r>
      <w:r w:rsidRPr="0035743F">
        <w:rPr>
          <w:iCs/>
        </w:rPr>
        <w:t xml:space="preserve"> </w:t>
      </w:r>
      <w:r>
        <w:rPr>
          <w:iCs/>
        </w:rPr>
        <w:t xml:space="preserve">For Periodic TRS-based TDCP calculation, TRS bursts should allow autocorrelation estimation with time lag periodicity upper bounded by </w:t>
      </w:r>
      <m:oMath>
        <m:f>
          <m:fPr>
            <m:ctrlPr>
              <w:rPr>
                <w:rFonts w:ascii="Cambria Math" w:hAnsi="Cambria Math"/>
                <w:i/>
                <w:iCs/>
              </w:rPr>
            </m:ctrlPr>
          </m:fPr>
          <m:num>
            <m:r>
              <w:rPr>
                <w:rFonts w:ascii="Cambria Math" w:hAnsi="Cambria Math"/>
              </w:rPr>
              <m:t>c</m:t>
            </m:r>
          </m:num>
          <m:den>
            <m:r>
              <w:rPr>
                <w:rFonts w:ascii="Cambria Math" w:hAnsi="Cambria Math"/>
              </w:rPr>
              <m:t>2</m:t>
            </m:r>
            <m:sSub>
              <m:sSubPr>
                <m:ctrlPr>
                  <w:rPr>
                    <w:rFonts w:ascii="Cambria Math" w:hAnsi="Cambria Math"/>
                    <w:i/>
                    <w:iCs/>
                  </w:rPr>
                </m:ctrlPr>
              </m:sSubPr>
              <m:e>
                <m:r>
                  <w:rPr>
                    <w:rFonts w:ascii="Cambria Math" w:hAnsi="Cambria Math"/>
                  </w:rPr>
                  <m:t>v</m:t>
                </m:r>
              </m:e>
              <m:sub>
                <m:r>
                  <m:rPr>
                    <m:sty m:val="p"/>
                  </m:rPr>
                  <w:rPr>
                    <w:rFonts w:ascii="Cambria Math" w:hAnsi="Cambria Math"/>
                  </w:rPr>
                  <m:t>max</m:t>
                </m:r>
              </m:sub>
            </m:sSub>
            <m:sSub>
              <m:sSubPr>
                <m:ctrlPr>
                  <w:rPr>
                    <w:rFonts w:ascii="Cambria Math" w:hAnsi="Cambria Math"/>
                    <w:i/>
                    <w:iCs/>
                  </w:rPr>
                </m:ctrlPr>
              </m:sSubPr>
              <m:e>
                <m:r>
                  <w:rPr>
                    <w:rFonts w:ascii="Cambria Math" w:hAnsi="Cambria Math"/>
                  </w:rPr>
                  <m:t>f</m:t>
                </m:r>
              </m:e>
              <m:sub>
                <m:r>
                  <w:rPr>
                    <w:rFonts w:ascii="Cambria Math" w:hAnsi="Cambria Math"/>
                  </w:rPr>
                  <m:t>c</m:t>
                </m:r>
              </m:sub>
            </m:sSub>
          </m:den>
        </m:f>
      </m:oMath>
      <w:r>
        <w:rPr>
          <w:iCs/>
        </w:rPr>
        <w:t xml:space="preserve">, where </w:t>
      </w:r>
      <m:oMath>
        <m:sSub>
          <m:sSubPr>
            <m:ctrlPr>
              <w:rPr>
                <w:rFonts w:ascii="Cambria Math" w:hAnsi="Cambria Math"/>
                <w:i/>
                <w:iCs/>
              </w:rPr>
            </m:ctrlPr>
          </m:sSubPr>
          <m:e>
            <m:r>
              <w:rPr>
                <w:rFonts w:ascii="Cambria Math" w:hAnsi="Cambria Math"/>
              </w:rPr>
              <m:t>v</m:t>
            </m:r>
          </m:e>
          <m:sub>
            <m:r>
              <m:rPr>
                <m:sty m:val="p"/>
              </m:rPr>
              <w:rPr>
                <w:rFonts w:ascii="Cambria Math" w:hAnsi="Cambria Math"/>
              </w:rPr>
              <m:t>max</m:t>
            </m:r>
          </m:sub>
        </m:sSub>
      </m:oMath>
      <w:r>
        <w:rPr>
          <w:iCs/>
        </w:rPr>
        <w:t xml:space="preserve"> is the maximum considered UE speed, </w:t>
      </w:r>
      <m:oMath>
        <m:sSub>
          <m:sSubPr>
            <m:ctrlPr>
              <w:rPr>
                <w:rFonts w:ascii="Cambria Math" w:hAnsi="Cambria Math"/>
                <w:i/>
                <w:iCs/>
              </w:rPr>
            </m:ctrlPr>
          </m:sSubPr>
          <m:e>
            <m:r>
              <w:rPr>
                <w:rFonts w:ascii="Cambria Math" w:hAnsi="Cambria Math"/>
              </w:rPr>
              <m:t>f</m:t>
            </m:r>
          </m:e>
          <m:sub>
            <m:r>
              <w:rPr>
                <w:rFonts w:ascii="Cambria Math" w:hAnsi="Cambria Math"/>
              </w:rPr>
              <m:t>c</m:t>
            </m:r>
          </m:sub>
        </m:sSub>
      </m:oMath>
      <w:r>
        <w:rPr>
          <w:iCs/>
        </w:rPr>
        <w:t xml:space="preserve"> is the carrier frequency and </w:t>
      </w:r>
      <m:oMath>
        <m:r>
          <w:rPr>
            <w:rFonts w:ascii="Cambria Math" w:hAnsi="Cambria Math"/>
          </w:rPr>
          <m:t>c</m:t>
        </m:r>
      </m:oMath>
      <w:r>
        <w:rPr>
          <w:iCs/>
        </w:rPr>
        <w:t xml:space="preserve"> is the speed of light.</w:t>
      </w:r>
    </w:p>
    <w:p w14:paraId="64A045F7" w14:textId="382B82F1" w:rsidR="005641C9" w:rsidRDefault="005641C9" w:rsidP="005641C9">
      <w:pPr>
        <w:rPr>
          <w:lang w:bidi="ar-EG"/>
        </w:rPr>
      </w:pPr>
      <w:r w:rsidRPr="00242133">
        <w:rPr>
          <w:b/>
          <w:bCs/>
          <w:lang w:val="en-GB"/>
        </w:rPr>
        <w:t>Observation</w:t>
      </w:r>
      <w:r>
        <w:rPr>
          <w:b/>
          <w:bCs/>
          <w:lang w:val="en-GB"/>
        </w:rPr>
        <w:t xml:space="preserve"> 1</w:t>
      </w:r>
      <w:r w:rsidR="002C5C66">
        <w:rPr>
          <w:b/>
          <w:bCs/>
          <w:lang w:val="en-GB"/>
        </w:rPr>
        <w:t>1</w:t>
      </w:r>
      <w:r w:rsidRPr="00242133">
        <w:rPr>
          <w:b/>
          <w:bCs/>
          <w:lang w:val="en-GB"/>
        </w:rPr>
        <w:t>:</w:t>
      </w:r>
      <w:r w:rsidRPr="00242133">
        <w:rPr>
          <w:lang w:val="en-GB"/>
        </w:rPr>
        <w:t xml:space="preserve"> </w:t>
      </w:r>
      <w:r w:rsidRPr="00242133">
        <w:rPr>
          <w:lang w:bidi="ar-EG"/>
        </w:rPr>
        <w:t>Alternatives B and A</w:t>
      </w:r>
      <w:r>
        <w:rPr>
          <w:lang w:bidi="ar-EG"/>
        </w:rPr>
        <w:t xml:space="preserve">1 both achieve good performance for the codebook switching use case at all UE speeds. </w:t>
      </w:r>
    </w:p>
    <w:p w14:paraId="73A8FE4D" w14:textId="74BBBD24" w:rsidR="005641C9" w:rsidRDefault="005641C9" w:rsidP="005641C9">
      <w:pPr>
        <w:rPr>
          <w:lang w:bidi="ar-EG"/>
        </w:rPr>
      </w:pPr>
      <w:r w:rsidRPr="00242133">
        <w:rPr>
          <w:b/>
          <w:bCs/>
          <w:lang w:bidi="ar-EG"/>
        </w:rPr>
        <w:t>Observation</w:t>
      </w:r>
      <w:r>
        <w:rPr>
          <w:b/>
          <w:bCs/>
          <w:lang w:bidi="ar-EG"/>
        </w:rPr>
        <w:t xml:space="preserve"> 1</w:t>
      </w:r>
      <w:r w:rsidR="002C5C66">
        <w:rPr>
          <w:b/>
          <w:bCs/>
          <w:lang w:bidi="ar-EG"/>
        </w:rPr>
        <w:t>2</w:t>
      </w:r>
      <w:r w:rsidRPr="00242133">
        <w:rPr>
          <w:b/>
          <w:bCs/>
          <w:lang w:bidi="ar-EG"/>
        </w:rPr>
        <w:t>:</w:t>
      </w:r>
      <w:r>
        <w:rPr>
          <w:b/>
          <w:bCs/>
          <w:lang w:bidi="ar-EG"/>
        </w:rPr>
        <w:t xml:space="preserve"> </w:t>
      </w:r>
      <w:r>
        <w:rPr>
          <w:lang w:bidi="ar-EG"/>
        </w:rPr>
        <w:t>Alternative A1 has much higher computational complexity compared to that of B for while delivering similar performance.</w:t>
      </w:r>
    </w:p>
    <w:p w14:paraId="6A64A27F" w14:textId="6CFA5CD6" w:rsidR="00F0302D" w:rsidRDefault="00F0302D" w:rsidP="00F0302D">
      <w:pPr>
        <w:rPr>
          <w:lang w:val="en-GB"/>
        </w:rPr>
      </w:pPr>
      <w:r w:rsidRPr="00CF0854">
        <w:rPr>
          <w:b/>
          <w:bCs/>
          <w:lang w:val="en-GB"/>
        </w:rPr>
        <w:t>Observation</w:t>
      </w:r>
      <w:r>
        <w:rPr>
          <w:b/>
          <w:bCs/>
          <w:lang w:val="en-GB"/>
        </w:rPr>
        <w:t xml:space="preserve"> 1</w:t>
      </w:r>
      <w:r w:rsidR="002C5C66">
        <w:rPr>
          <w:b/>
          <w:bCs/>
          <w:lang w:val="en-GB"/>
        </w:rPr>
        <w:t>3</w:t>
      </w:r>
      <w:r w:rsidRPr="00CF0854">
        <w:rPr>
          <w:b/>
          <w:bCs/>
          <w:lang w:val="en-GB"/>
        </w:rPr>
        <w:t>:</w:t>
      </w:r>
      <w:r>
        <w:rPr>
          <w:lang w:val="en-GB"/>
        </w:rPr>
        <w:t xml:space="preserve"> Considering UE implementation, feedback overhead, and commonality with Mode 2, Alt 1 is a preferred choice for Mode 1 codebook FD bases selection</w:t>
      </w:r>
    </w:p>
    <w:p w14:paraId="31BAD108" w14:textId="34A029BB" w:rsidR="00F0302D" w:rsidRDefault="00F0302D" w:rsidP="00F0302D">
      <w:pPr>
        <w:rPr>
          <w:lang w:val="en-GB"/>
        </w:rPr>
      </w:pPr>
      <w:r w:rsidRPr="00CF0854">
        <w:rPr>
          <w:b/>
          <w:bCs/>
          <w:lang w:val="en-GB"/>
        </w:rPr>
        <w:t>Observation</w:t>
      </w:r>
      <w:r>
        <w:rPr>
          <w:b/>
          <w:bCs/>
          <w:lang w:val="en-GB"/>
        </w:rPr>
        <w:t xml:space="preserve"> 1</w:t>
      </w:r>
      <w:r w:rsidR="002C5C66">
        <w:rPr>
          <w:b/>
          <w:bCs/>
          <w:lang w:val="en-GB"/>
        </w:rPr>
        <w:t>4</w:t>
      </w:r>
      <w:r w:rsidRPr="00CF0854">
        <w:rPr>
          <w:b/>
          <w:bCs/>
          <w:lang w:val="en-GB"/>
        </w:rPr>
        <w:t>:</w:t>
      </w:r>
      <w:r>
        <w:rPr>
          <w:lang w:val="en-GB"/>
        </w:rPr>
        <w:t xml:space="preserve"> FD bases selection Alt 2 does not provide a consistent performance benefit over Alt 1, even in high ISD scenarios.</w:t>
      </w:r>
    </w:p>
    <w:p w14:paraId="750A6829" w14:textId="2E28F3E0" w:rsidR="00F0302D" w:rsidRDefault="00F0302D" w:rsidP="00F0302D">
      <w:pPr>
        <w:jc w:val="both"/>
        <w:rPr>
          <w:lang w:val="en-GB"/>
        </w:rPr>
      </w:pPr>
      <w:r w:rsidRPr="00A52E34">
        <w:rPr>
          <w:b/>
          <w:bCs/>
          <w:lang w:val="en-GB"/>
        </w:rPr>
        <w:t>Observation</w:t>
      </w:r>
      <w:r>
        <w:rPr>
          <w:b/>
          <w:bCs/>
          <w:lang w:val="en-GB"/>
        </w:rPr>
        <w:t xml:space="preserve"> 1</w:t>
      </w:r>
      <w:r w:rsidR="002C5C66">
        <w:rPr>
          <w:b/>
          <w:bCs/>
          <w:lang w:val="en-GB"/>
        </w:rPr>
        <w:t>5</w:t>
      </w:r>
      <w:r w:rsidRPr="00A52E34">
        <w:rPr>
          <w:b/>
          <w:bCs/>
          <w:lang w:val="en-GB"/>
        </w:rPr>
        <w:t>:</w:t>
      </w:r>
      <w:r>
        <w:rPr>
          <w:lang w:val="en-GB"/>
        </w:rPr>
        <w:t xml:space="preserve"> Quantization Alt 3 does not provide consistent performance benefit over Alt 1, even in high ISD scenarios.</w:t>
      </w:r>
    </w:p>
    <w:p w14:paraId="59CF07DF" w14:textId="22429D9B" w:rsidR="00F0302D" w:rsidRDefault="00F0302D" w:rsidP="00F0302D">
      <w:pPr>
        <w:jc w:val="both"/>
        <w:rPr>
          <w:rFonts w:cs="Times"/>
          <w:color w:val="000000"/>
        </w:rPr>
      </w:pPr>
      <w:r w:rsidRPr="00F606E8">
        <w:rPr>
          <w:rFonts w:cs="Times"/>
          <w:b/>
          <w:bCs/>
          <w:color w:val="000000"/>
        </w:rPr>
        <w:t>Observation</w:t>
      </w:r>
      <w:r>
        <w:rPr>
          <w:rFonts w:cs="Times"/>
          <w:b/>
          <w:bCs/>
          <w:color w:val="000000"/>
        </w:rPr>
        <w:t xml:space="preserve"> 1</w:t>
      </w:r>
      <w:r w:rsidR="002C5C66">
        <w:rPr>
          <w:rFonts w:cs="Times"/>
          <w:b/>
          <w:bCs/>
          <w:color w:val="000000"/>
        </w:rPr>
        <w:t>6</w:t>
      </w:r>
      <w:r w:rsidRPr="00F606E8">
        <w:rPr>
          <w:rFonts w:cs="Times"/>
          <w:b/>
          <w:bCs/>
          <w:color w:val="000000"/>
        </w:rPr>
        <w:t>:</w:t>
      </w:r>
      <w:r>
        <w:rPr>
          <w:rFonts w:cs="Times"/>
          <w:color w:val="000000"/>
        </w:rPr>
        <w:t xml:space="preserve"> </w:t>
      </w:r>
      <w:r>
        <w:t xml:space="preserve">Given the three candidate values for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and the previous agreement to support dynamic TRP selection by the UE, the list of combinations for </w:t>
      </w:r>
      <w:r>
        <w:rPr>
          <w:rFonts w:cs="Times"/>
          <w:color w:val="000000"/>
        </w:rPr>
        <w:t>{</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xml:space="preserve">} and </w:t>
      </w:r>
      <m:oMath>
        <m:r>
          <w:rPr>
            <w:rFonts w:ascii="Cambria Math" w:hAnsi="Cambria Math" w:cs="Times"/>
            <w:color w:val="000000"/>
          </w:rPr>
          <m:t>N=1,…</m:t>
        </m:r>
        <m:sSub>
          <m:sSubPr>
            <m:ctrlPr>
              <w:rPr>
                <w:rFonts w:ascii="Cambria Math" w:hAnsi="Cambria Math" w:cs="Times"/>
                <w:i/>
                <w:color w:val="000000"/>
              </w:rPr>
            </m:ctrlPr>
          </m:sSubPr>
          <m:e>
            <m:r>
              <w:rPr>
                <w:rFonts w:ascii="Cambria Math" w:hAnsi="Cambria Math" w:cs="Times"/>
                <w:color w:val="000000"/>
              </w:rPr>
              <m:t>N</m:t>
            </m:r>
          </m:e>
          <m:sub>
            <m:r>
              <w:rPr>
                <w:rFonts w:ascii="Cambria Math" w:hAnsi="Cambria Math" w:cs="Times"/>
                <w:color w:val="000000"/>
              </w:rPr>
              <m:t>TRP</m:t>
            </m:r>
          </m:sub>
        </m:sSub>
      </m:oMath>
      <w:r>
        <w:rPr>
          <w:rFonts w:cs="Times"/>
          <w:color w:val="000000"/>
        </w:rPr>
        <w:t xml:space="preserve"> would be prohibitively high for specifying a table.</w:t>
      </w:r>
    </w:p>
    <w:p w14:paraId="766DD9AA" w14:textId="0881964F" w:rsidR="00F0302D" w:rsidRDefault="00F0302D" w:rsidP="00F0302D">
      <w:pPr>
        <w:jc w:val="both"/>
        <w:rPr>
          <w:rFonts w:cs="Times"/>
          <w:color w:val="000000"/>
        </w:rPr>
      </w:pPr>
      <w:r w:rsidRPr="00F606E8">
        <w:rPr>
          <w:rFonts w:cs="Times"/>
          <w:b/>
          <w:bCs/>
          <w:color w:val="000000"/>
        </w:rPr>
        <w:t>Observation</w:t>
      </w:r>
      <w:r>
        <w:rPr>
          <w:rFonts w:cs="Times"/>
          <w:b/>
          <w:bCs/>
          <w:color w:val="000000"/>
        </w:rPr>
        <w:t xml:space="preserve"> 1</w:t>
      </w:r>
      <w:r w:rsidR="002C5C66">
        <w:rPr>
          <w:rFonts w:cs="Times"/>
          <w:b/>
          <w:bCs/>
          <w:color w:val="000000"/>
        </w:rPr>
        <w:t>7</w:t>
      </w:r>
      <w:r w:rsidRPr="00F606E8">
        <w:rPr>
          <w:rFonts w:cs="Times"/>
          <w:b/>
          <w:bCs/>
          <w:color w:val="000000"/>
        </w:rPr>
        <w:t>:</w:t>
      </w:r>
      <w:r>
        <w:rPr>
          <w:rFonts w:cs="Times"/>
          <w:color w:val="000000"/>
        </w:rPr>
        <w:t xml:space="preserve"> Extensive simulations in different scenarios under various ISDs are required to arrive at a generic, reduced number of combinations of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w:t>
      </w:r>
    </w:p>
    <w:p w14:paraId="7D1AE497" w14:textId="5BDC6DAC" w:rsidR="00F0302D" w:rsidRPr="008A1D02" w:rsidRDefault="00F0302D" w:rsidP="008A1D02">
      <w:pPr>
        <w:jc w:val="both"/>
        <w:rPr>
          <w:rFonts w:cs="Times"/>
          <w:color w:val="000000"/>
        </w:rPr>
      </w:pPr>
      <w:r w:rsidRPr="00F606E8">
        <w:rPr>
          <w:rFonts w:cs="Times"/>
          <w:b/>
          <w:bCs/>
          <w:color w:val="000000"/>
        </w:rPr>
        <w:t>Observation</w:t>
      </w:r>
      <w:r>
        <w:rPr>
          <w:rFonts w:cs="Times"/>
          <w:b/>
          <w:bCs/>
          <w:color w:val="000000"/>
        </w:rPr>
        <w:t xml:space="preserve"> 1</w:t>
      </w:r>
      <w:r w:rsidR="002C5C66">
        <w:rPr>
          <w:rFonts w:cs="Times"/>
          <w:b/>
          <w:bCs/>
          <w:color w:val="000000"/>
        </w:rPr>
        <w:t>8</w:t>
      </w:r>
      <w:r w:rsidRPr="00F606E8">
        <w:rPr>
          <w:rFonts w:cs="Times"/>
          <w:b/>
          <w:bCs/>
          <w:color w:val="000000"/>
        </w:rPr>
        <w:t>:</w:t>
      </w:r>
      <w:r>
        <w:rPr>
          <w:rFonts w:cs="Times"/>
          <w:color w:val="000000"/>
        </w:rPr>
        <w:t xml:space="preserve"> Performance-overhead of mTRP CJT highly depends on the specific combinations of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xml:space="preserve">} and </w:t>
      </w:r>
      <m:oMath>
        <m:r>
          <w:rPr>
            <w:rFonts w:ascii="Cambria Math" w:hAnsi="Cambria Math" w:cs="Times"/>
            <w:color w:val="000000"/>
          </w:rPr>
          <m:t>(</m:t>
        </m:r>
        <m:sSub>
          <m:sSubPr>
            <m:ctrlPr>
              <w:rPr>
                <w:rFonts w:ascii="Cambria Math" w:hAnsi="Cambria Math" w:cs="Times"/>
                <w:i/>
                <w:color w:val="000000"/>
              </w:rPr>
            </m:ctrlPr>
          </m:sSubPr>
          <m:e>
            <m:r>
              <w:rPr>
                <w:rFonts w:ascii="Cambria Math" w:hAnsi="Cambria Math" w:cs="Times"/>
                <w:color w:val="000000"/>
              </w:rPr>
              <m:t>p</m:t>
            </m:r>
          </m:e>
          <m:sub>
            <m:r>
              <w:rPr>
                <w:rFonts w:ascii="Cambria Math" w:hAnsi="Cambria Math" w:cs="Times"/>
                <w:color w:val="000000"/>
              </w:rPr>
              <m:t>v</m:t>
            </m:r>
          </m:sub>
        </m:sSub>
        <m:r>
          <w:rPr>
            <w:rFonts w:ascii="Cambria Math" w:hAnsi="Cambria Math" w:cs="Times"/>
            <w:color w:val="000000"/>
          </w:rPr>
          <m:t>,β)</m:t>
        </m:r>
      </m:oMath>
      <w:r>
        <w:rPr>
          <w:rFonts w:cs="Times"/>
          <w:color w:val="000000"/>
        </w:rPr>
        <w:t>, implying a link between them.</w:t>
      </w:r>
    </w:p>
    <w:p w14:paraId="4CA18774" w14:textId="356BCF1E" w:rsidR="00F0302D" w:rsidRDefault="00F0302D" w:rsidP="00F0302D">
      <w:pPr>
        <w:rPr>
          <w:rFonts w:cs="Times"/>
        </w:rPr>
      </w:pPr>
      <w:r w:rsidRPr="002F3648">
        <w:rPr>
          <w:b/>
          <w:bCs/>
          <w:lang w:val="en-GB"/>
        </w:rPr>
        <w:t>Proposal 1:</w:t>
      </w:r>
      <w:r>
        <w:rPr>
          <w:lang w:val="en-GB"/>
        </w:rPr>
        <w:t xml:space="preserve"> For association of X=1 CQI, support Alt 2B, where </w:t>
      </w:r>
      <w:r>
        <w:rPr>
          <w:rFonts w:cs="Times"/>
        </w:rPr>
        <w:t xml:space="preserve">the CQI is associated with the first/earliest </w:t>
      </w:r>
      <w:r>
        <w:rPr>
          <w:rFonts w:cs="Times"/>
          <w:i/>
        </w:rPr>
        <w:t>d</w:t>
      </w:r>
      <w:r>
        <w:rPr>
          <w:rFonts w:cs="Times"/>
        </w:rPr>
        <w:t xml:space="preserve"> slots of the CSI reporting window and the first/earliest one of the </w:t>
      </w:r>
      <w:r>
        <w:rPr>
          <w:rFonts w:cs="Times"/>
          <w:i/>
        </w:rPr>
        <w:t>N</w:t>
      </w:r>
      <w:r>
        <w:rPr>
          <w:rFonts w:cs="Times"/>
          <w:vertAlign w:val="subscript"/>
        </w:rPr>
        <w:t>4</w:t>
      </w:r>
      <w:r>
        <w:rPr>
          <w:rFonts w:cs="Times"/>
        </w:rPr>
        <w:t xml:space="preserve"> </w:t>
      </w:r>
      <w:r>
        <w:rPr>
          <w:rFonts w:cs="Times"/>
          <w:b/>
        </w:rPr>
        <w:t>W</w:t>
      </w:r>
      <w:r>
        <w:rPr>
          <w:rFonts w:cs="Times"/>
          <w:vertAlign w:val="subscript"/>
        </w:rPr>
        <w:t>2</w:t>
      </w:r>
      <w:r>
        <w:rPr>
          <w:rFonts w:cs="Times"/>
        </w:rPr>
        <w:t xml:space="preserve"> matrices</w:t>
      </w:r>
    </w:p>
    <w:p w14:paraId="7D46AB9B" w14:textId="59699333" w:rsidR="00F0302D" w:rsidRDefault="00F0302D" w:rsidP="00F0302D">
      <w:r w:rsidRPr="005566FC">
        <w:rPr>
          <w:b/>
          <w:bCs/>
        </w:rPr>
        <w:t>Proposal</w:t>
      </w:r>
      <w:r>
        <w:rPr>
          <w:b/>
          <w:bCs/>
        </w:rPr>
        <w:t xml:space="preserve"> 2</w:t>
      </w:r>
      <w:r w:rsidRPr="005566FC">
        <w:rPr>
          <w:b/>
          <w:bCs/>
        </w:rPr>
        <w:t>:</w:t>
      </w:r>
      <w:r>
        <w:t xml:space="preserve"> </w:t>
      </w:r>
      <w:r>
        <w:rPr>
          <w:rFonts w:cs="Times"/>
        </w:rPr>
        <w:t>For the Rel-18 Type-II codebook refinement for high/medium velocities</w:t>
      </w:r>
      <w:r>
        <w:t>, investigate methods to reduce CQI feedback overhead for X&gt;1 time-domain CQIs</w:t>
      </w:r>
    </w:p>
    <w:p w14:paraId="4FFC69B0" w14:textId="77777777" w:rsidR="00F0302D" w:rsidRDefault="00F0302D" w:rsidP="00F0302D">
      <w:pPr>
        <w:rPr>
          <w:rFonts w:cs="Times"/>
        </w:rPr>
      </w:pPr>
      <w:r w:rsidRPr="005566FC">
        <w:rPr>
          <w:b/>
          <w:bCs/>
        </w:rPr>
        <w:t>Proposal</w:t>
      </w:r>
      <w:r>
        <w:rPr>
          <w:b/>
          <w:bCs/>
        </w:rPr>
        <w:t xml:space="preserve"> 3</w:t>
      </w:r>
      <w:r w:rsidRPr="005566FC">
        <w:rPr>
          <w:b/>
          <w:bCs/>
        </w:rPr>
        <w:t>:</w:t>
      </w:r>
      <w:r>
        <w:t xml:space="preserve"> </w:t>
      </w:r>
      <w:r>
        <w:rPr>
          <w:rFonts w:cs="Times"/>
        </w:rPr>
        <w:t>For the Rel-18 Type-II codebook refinement for high/medium velocities, reduce multiple CQI feedback overhead using the concepts of reference CQI and differential CQIs</w:t>
      </w:r>
    </w:p>
    <w:p w14:paraId="216F6EE3" w14:textId="14DF5B55" w:rsidR="00F0302D" w:rsidRDefault="00F0302D" w:rsidP="00F0302D">
      <w:r w:rsidRPr="005566FC">
        <w:rPr>
          <w:rFonts w:cs="Times"/>
          <w:b/>
          <w:bCs/>
        </w:rPr>
        <w:t>Proposal</w:t>
      </w:r>
      <w:r>
        <w:rPr>
          <w:rFonts w:cs="Times"/>
          <w:b/>
          <w:bCs/>
        </w:rPr>
        <w:t xml:space="preserve"> 4</w:t>
      </w:r>
      <w:r w:rsidRPr="005566FC">
        <w:rPr>
          <w:rFonts w:cs="Times"/>
          <w:b/>
          <w:bCs/>
        </w:rPr>
        <w:t>:</w:t>
      </w:r>
      <w:r>
        <w:rPr>
          <w:rFonts w:cs="Times"/>
        </w:rPr>
        <w:t xml:space="preserve"> For the Rel-18 Type-II codebook refinement for high/medium velocities, aid UCI omission of multiple time domain CQIs by including reference CQI(s) and certain differential CQI(s) in CSI Part 1 and including remaining CQIs in CSI Part 2</w:t>
      </w:r>
      <w:r>
        <w:t>.</w:t>
      </w:r>
    </w:p>
    <w:p w14:paraId="1987DEB9" w14:textId="59B09D01" w:rsidR="00F0302D" w:rsidRDefault="00F0302D" w:rsidP="00F0302D">
      <w:pPr>
        <w:spacing w:afterLines="50" w:after="120"/>
        <w:jc w:val="both"/>
        <w:rPr>
          <w:lang w:eastAsia="zh-TW"/>
        </w:rPr>
      </w:pPr>
      <w:r w:rsidRPr="00E41312">
        <w:rPr>
          <w:b/>
          <w:bCs/>
          <w:lang w:eastAsia="zh-TW"/>
        </w:rPr>
        <w:t>Proposal</w:t>
      </w:r>
      <w:r>
        <w:rPr>
          <w:b/>
          <w:bCs/>
          <w:lang w:eastAsia="zh-TW"/>
        </w:rPr>
        <w:t xml:space="preserve"> 5</w:t>
      </w:r>
      <w:r w:rsidRPr="00E41312">
        <w:rPr>
          <w:b/>
          <w:bCs/>
          <w:lang w:eastAsia="zh-TW"/>
        </w:rPr>
        <w:t>:</w:t>
      </w:r>
      <w:r>
        <w:rPr>
          <w:lang w:eastAsia="zh-TW"/>
        </w:rPr>
        <w:t xml:space="preserve"> </w:t>
      </w:r>
      <w:r>
        <w:t xml:space="preserve">For the Type-II codebook refinement for high/medium velocities, do not support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=16,32</m:t>
        </m:r>
      </m:oMath>
      <w:r>
        <w:rPr>
          <w:lang w:eastAsia="zh-TW"/>
        </w:rPr>
        <w:t>.</w:t>
      </w:r>
    </w:p>
    <w:p w14:paraId="4EACC9B6" w14:textId="77777777" w:rsidR="00F0302D" w:rsidRDefault="00F0302D" w:rsidP="00F0302D">
      <w:r w:rsidRPr="00A71375">
        <w:rPr>
          <w:b/>
          <w:bCs/>
          <w:lang w:eastAsia="zh-TW"/>
        </w:rPr>
        <w:t>Proposal</w:t>
      </w:r>
      <w:r>
        <w:rPr>
          <w:b/>
          <w:bCs/>
          <w:lang w:eastAsia="zh-TW"/>
        </w:rPr>
        <w:t xml:space="preserve"> 6</w:t>
      </w:r>
      <w:r w:rsidRPr="00A71375">
        <w:rPr>
          <w:b/>
          <w:bCs/>
          <w:lang w:eastAsia="zh-TW"/>
        </w:rPr>
        <w:t>:</w:t>
      </w:r>
      <w:r>
        <w:rPr>
          <w:lang w:eastAsia="zh-TW"/>
        </w:rPr>
        <w:t xml:space="preserve"> </w:t>
      </w:r>
      <w:r>
        <w:t xml:space="preserve">For the Type-II codebook refinement for high/medium velocities, support </w:t>
      </w:r>
      <m:oMath>
        <m:r>
          <w:rPr>
            <w:rFonts w:ascii="Cambria Math" w:hAnsi="Cambria Math"/>
            <w:lang w:eastAsia="zh-TW"/>
          </w:rPr>
          <m:t>d=</m:t>
        </m:r>
      </m:oMath>
      <w:r>
        <w:rPr>
          <w:lang w:eastAsia="zh-TW"/>
        </w:rPr>
        <w:t xml:space="preserve"> CSI-RS periodicity.</w:t>
      </w:r>
    </w:p>
    <w:p w14:paraId="36F8BCAD" w14:textId="77777777" w:rsidR="00F0302D" w:rsidRDefault="00F0302D" w:rsidP="00F0302D">
      <w:pPr>
        <w:rPr>
          <w:lang w:eastAsia="zh-TW"/>
        </w:rPr>
      </w:pPr>
      <w:r w:rsidRPr="00A71375">
        <w:rPr>
          <w:b/>
          <w:bCs/>
          <w:lang w:eastAsia="zh-TW"/>
        </w:rPr>
        <w:t>Proposal</w:t>
      </w:r>
      <w:r>
        <w:rPr>
          <w:b/>
          <w:bCs/>
          <w:lang w:eastAsia="zh-TW"/>
        </w:rPr>
        <w:t xml:space="preserve"> 7</w:t>
      </w:r>
      <w:r w:rsidRPr="00A71375">
        <w:rPr>
          <w:b/>
          <w:bCs/>
          <w:lang w:eastAsia="zh-TW"/>
        </w:rPr>
        <w:t>:</w:t>
      </w:r>
      <w:r>
        <w:rPr>
          <w:lang w:eastAsia="zh-TW"/>
        </w:rPr>
        <w:t xml:space="preserve"> </w:t>
      </w:r>
      <w:r>
        <w:t xml:space="preserve">For the Type-II codebook refinement for high/medium velocities, do not support additional values of </w:t>
      </w:r>
      <m:oMath>
        <m:r>
          <w:rPr>
            <w:rFonts w:ascii="Cambria Math" w:hAnsi="Cambria Math"/>
            <w:lang w:eastAsia="zh-TW"/>
          </w:rPr>
          <m:t>Q</m:t>
        </m:r>
      </m:oMath>
      <w:r>
        <w:rPr>
          <w:lang w:eastAsia="zh-TW"/>
        </w:rPr>
        <w:t xml:space="preserve"> other than </w:t>
      </w:r>
      <m:oMath>
        <m:r>
          <w:rPr>
            <w:rFonts w:ascii="Cambria Math" w:hAnsi="Cambria Math"/>
            <w:lang w:eastAsia="zh-TW"/>
          </w:rPr>
          <m:t>Q=2.</m:t>
        </m:r>
      </m:oMath>
    </w:p>
    <w:p w14:paraId="3D82D142" w14:textId="62A2A34F" w:rsidR="00F0302D" w:rsidRDefault="00F0302D" w:rsidP="00F0302D">
      <w:r w:rsidRPr="006F14CC">
        <w:rPr>
          <w:b/>
          <w:bCs/>
          <w:lang w:eastAsia="zh-TW"/>
        </w:rPr>
        <w:t>Proposal</w:t>
      </w:r>
      <w:r>
        <w:rPr>
          <w:b/>
          <w:bCs/>
          <w:lang w:eastAsia="zh-TW"/>
        </w:rPr>
        <w:t xml:space="preserve"> 8</w:t>
      </w:r>
      <w:r w:rsidRPr="006F14CC">
        <w:rPr>
          <w:b/>
          <w:bCs/>
          <w:lang w:eastAsia="zh-TW"/>
        </w:rPr>
        <w:t>:</w:t>
      </w:r>
      <w:r>
        <w:rPr>
          <w:lang w:eastAsia="zh-TW"/>
        </w:rPr>
        <w:t xml:space="preserve"> </w:t>
      </w:r>
      <w:r>
        <w:t xml:space="preserve">For the Type-II codebook refinement for high/medium velocities, support NZC indication by Alt 3A, wherein </w:t>
      </w:r>
      <m:oMath>
        <m:r>
          <w:rPr>
            <w:rFonts w:ascii="Cambria Math" w:hAnsi="Cambria Math"/>
          </w:rPr>
          <m:t>S</m:t>
        </m:r>
      </m:oMath>
      <w:r>
        <w:t xml:space="preserve"> delay-Doppler pairs are selected first, and </w:t>
      </w:r>
      <m:oMath>
        <m:r>
          <w:rPr>
            <w:rFonts w:ascii="Cambria Math" w:hAnsi="Cambria Math"/>
          </w:rPr>
          <m:t>2LS</m:t>
        </m:r>
      </m:oMath>
      <w:r>
        <w:t xml:space="preserve"> NZCs are selected for feedback subsequently.</w:t>
      </w:r>
    </w:p>
    <w:p w14:paraId="3F873C31" w14:textId="77777777" w:rsidR="00F0302D" w:rsidRDefault="00F0302D" w:rsidP="00F0302D">
      <w:pPr>
        <w:rPr>
          <w:lang w:eastAsia="zh-TW"/>
        </w:rPr>
      </w:pPr>
      <w:r w:rsidRPr="00FB6F50">
        <w:rPr>
          <w:b/>
          <w:bCs/>
          <w:szCs w:val="22"/>
        </w:rPr>
        <w:t>Proposal</w:t>
      </w:r>
      <w:r>
        <w:rPr>
          <w:b/>
          <w:bCs/>
          <w:szCs w:val="22"/>
        </w:rPr>
        <w:t xml:space="preserve"> 9</w:t>
      </w:r>
      <w:r w:rsidRPr="00FB6F50">
        <w:rPr>
          <w:b/>
          <w:bCs/>
          <w:szCs w:val="22"/>
        </w:rPr>
        <w:t>:</w:t>
      </w:r>
      <w:r>
        <w:rPr>
          <w:szCs w:val="22"/>
        </w:rPr>
        <w:t xml:space="preserve"> </w:t>
      </w:r>
      <w:r>
        <w:rPr>
          <w:rFonts w:cs="Times"/>
        </w:rPr>
        <w:t xml:space="preserve">For the Type-II codebook refinement for high/medium velocities, do </w:t>
      </w:r>
      <w:r>
        <w:rPr>
          <w:lang w:eastAsia="zh-TW"/>
        </w:rPr>
        <w:t xml:space="preserve">not support </w:t>
      </w:r>
      <m:oMath>
        <m:r>
          <w:rPr>
            <w:rFonts w:ascii="Cambria Math" w:hAnsi="Cambria Math"/>
            <w:lang w:eastAsia="zh-TW"/>
          </w:rPr>
          <m:t>K&gt;10</m:t>
        </m:r>
      </m:oMath>
      <w:r>
        <w:rPr>
          <w:lang w:eastAsia="zh-TW"/>
        </w:rPr>
        <w:t>.</w:t>
      </w:r>
    </w:p>
    <w:p w14:paraId="421CF7DF" w14:textId="1D6DF189" w:rsidR="00F0302D" w:rsidRDefault="00F0302D" w:rsidP="00F0302D">
      <w:pPr>
        <w:rPr>
          <w:rFonts w:cs="Times"/>
          <w:szCs w:val="22"/>
        </w:rPr>
      </w:pPr>
      <w:r w:rsidRPr="00FB6F50">
        <w:rPr>
          <w:b/>
          <w:bCs/>
          <w:lang w:eastAsia="zh-TW"/>
        </w:rPr>
        <w:t>Proposal</w:t>
      </w:r>
      <w:r>
        <w:rPr>
          <w:b/>
          <w:bCs/>
          <w:lang w:eastAsia="zh-TW"/>
        </w:rPr>
        <w:t xml:space="preserve"> 10</w:t>
      </w:r>
      <w:r w:rsidRPr="00FB6F50">
        <w:rPr>
          <w:b/>
          <w:bCs/>
          <w:lang w:eastAsia="zh-TW"/>
        </w:rPr>
        <w:t>:</w:t>
      </w:r>
      <w:r>
        <w:rPr>
          <w:lang w:eastAsia="zh-TW"/>
        </w:rPr>
        <w:t xml:space="preserve"> </w:t>
      </w:r>
      <w:r>
        <w:rPr>
          <w:rFonts w:cs="Times"/>
        </w:rPr>
        <w:t xml:space="preserve">For the Type-II codebook refinement for high/medium velocities, support </w:t>
      </w:r>
      <m:oMath>
        <m:r>
          <w:rPr>
            <w:rFonts w:ascii="Cambria Math" w:hAnsi="Cambria Math"/>
            <w:szCs w:val="22"/>
          </w:rPr>
          <m:t>δ=1,3.</m:t>
        </m:r>
      </m:oMath>
    </w:p>
    <w:p w14:paraId="4CBC9F69" w14:textId="6CEEBE82" w:rsidR="00F0302D" w:rsidRDefault="00F0302D" w:rsidP="00F0302D">
      <w:pPr>
        <w:rPr>
          <w:iCs/>
        </w:rPr>
      </w:pPr>
      <w:r w:rsidRPr="0035743F">
        <w:rPr>
          <w:b/>
          <w:bCs/>
          <w:iCs/>
        </w:rPr>
        <w:lastRenderedPageBreak/>
        <w:t>Proposal</w:t>
      </w:r>
      <w:r>
        <w:rPr>
          <w:b/>
          <w:bCs/>
          <w:iCs/>
        </w:rPr>
        <w:t xml:space="preserve"> 11</w:t>
      </w:r>
      <w:r w:rsidRPr="0035743F">
        <w:rPr>
          <w:b/>
          <w:bCs/>
          <w:iCs/>
        </w:rPr>
        <w:t>:</w:t>
      </w:r>
      <w:r w:rsidRPr="0035743F">
        <w:rPr>
          <w:iCs/>
        </w:rPr>
        <w:t xml:space="preserve"> </w:t>
      </w:r>
      <w:r>
        <w:rPr>
          <w:iCs/>
        </w:rPr>
        <w:t xml:space="preserve">For TRS-based TDCP calculation, TRS bursts should allow autocorrelation estimation with time lag periodicity upper bounded by </w:t>
      </w:r>
      <m:oMath>
        <m:f>
          <m:fPr>
            <m:ctrlPr>
              <w:rPr>
                <w:rFonts w:ascii="Cambria Math" w:hAnsi="Cambria Math"/>
                <w:i/>
                <w:iCs/>
              </w:rPr>
            </m:ctrlPr>
          </m:fPr>
          <m:num>
            <m:r>
              <w:rPr>
                <w:rFonts w:ascii="Cambria Math" w:hAnsi="Cambria Math"/>
              </w:rPr>
              <m:t>c</m:t>
            </m:r>
          </m:num>
          <m:den>
            <m:r>
              <w:rPr>
                <w:rFonts w:ascii="Cambria Math" w:hAnsi="Cambria Math"/>
              </w:rPr>
              <m:t>2</m:t>
            </m:r>
            <m:sSub>
              <m:sSubPr>
                <m:ctrlPr>
                  <w:rPr>
                    <w:rFonts w:ascii="Cambria Math" w:hAnsi="Cambria Math"/>
                    <w:i/>
                    <w:iCs/>
                  </w:rPr>
                </m:ctrlPr>
              </m:sSubPr>
              <m:e>
                <m:r>
                  <w:rPr>
                    <w:rFonts w:ascii="Cambria Math" w:hAnsi="Cambria Math"/>
                  </w:rPr>
                  <m:t>v</m:t>
                </m:r>
              </m:e>
              <m:sub>
                <m:r>
                  <m:rPr>
                    <m:sty m:val="p"/>
                  </m:rPr>
                  <w:rPr>
                    <w:rFonts w:ascii="Cambria Math" w:hAnsi="Cambria Math"/>
                  </w:rPr>
                  <m:t>max</m:t>
                </m:r>
              </m:sub>
            </m:sSub>
            <m:sSub>
              <m:sSubPr>
                <m:ctrlPr>
                  <w:rPr>
                    <w:rFonts w:ascii="Cambria Math" w:hAnsi="Cambria Math"/>
                    <w:i/>
                    <w:iCs/>
                  </w:rPr>
                </m:ctrlPr>
              </m:sSubPr>
              <m:e>
                <m:r>
                  <w:rPr>
                    <w:rFonts w:ascii="Cambria Math" w:hAnsi="Cambria Math"/>
                  </w:rPr>
                  <m:t>f</m:t>
                </m:r>
              </m:e>
              <m:sub>
                <m:r>
                  <w:rPr>
                    <w:rFonts w:ascii="Cambria Math" w:hAnsi="Cambria Math"/>
                  </w:rPr>
                  <m:t>c</m:t>
                </m:r>
              </m:sub>
            </m:sSub>
          </m:den>
        </m:f>
      </m:oMath>
      <w:r>
        <w:rPr>
          <w:iCs/>
        </w:rPr>
        <w:t xml:space="preserve">, where </w:t>
      </w:r>
      <m:oMath>
        <m:sSub>
          <m:sSubPr>
            <m:ctrlPr>
              <w:rPr>
                <w:rFonts w:ascii="Cambria Math" w:hAnsi="Cambria Math"/>
                <w:i/>
                <w:iCs/>
              </w:rPr>
            </m:ctrlPr>
          </m:sSubPr>
          <m:e>
            <m:r>
              <w:rPr>
                <w:rFonts w:ascii="Cambria Math" w:hAnsi="Cambria Math"/>
              </w:rPr>
              <m:t>v</m:t>
            </m:r>
          </m:e>
          <m:sub>
            <m:r>
              <m:rPr>
                <m:sty m:val="p"/>
              </m:rPr>
              <w:rPr>
                <w:rFonts w:ascii="Cambria Math" w:hAnsi="Cambria Math"/>
              </w:rPr>
              <m:t>max</m:t>
            </m:r>
          </m:sub>
        </m:sSub>
      </m:oMath>
      <w:r>
        <w:rPr>
          <w:iCs/>
        </w:rPr>
        <w:t xml:space="preserve"> is the maximum considered UE speed, </w:t>
      </w:r>
      <m:oMath>
        <m:sSub>
          <m:sSubPr>
            <m:ctrlPr>
              <w:rPr>
                <w:rFonts w:ascii="Cambria Math" w:hAnsi="Cambria Math"/>
                <w:i/>
                <w:iCs/>
              </w:rPr>
            </m:ctrlPr>
          </m:sSubPr>
          <m:e>
            <m:r>
              <w:rPr>
                <w:rFonts w:ascii="Cambria Math" w:hAnsi="Cambria Math"/>
              </w:rPr>
              <m:t>f</m:t>
            </m:r>
          </m:e>
          <m:sub>
            <m:r>
              <w:rPr>
                <w:rFonts w:ascii="Cambria Math" w:hAnsi="Cambria Math"/>
              </w:rPr>
              <m:t>c</m:t>
            </m:r>
          </m:sub>
        </m:sSub>
      </m:oMath>
      <w:r>
        <w:rPr>
          <w:iCs/>
        </w:rPr>
        <w:t xml:space="preserve"> is the carrier frequency and </w:t>
      </w:r>
      <m:oMath>
        <m:r>
          <w:rPr>
            <w:rFonts w:ascii="Cambria Math" w:hAnsi="Cambria Math"/>
          </w:rPr>
          <m:t>c</m:t>
        </m:r>
      </m:oMath>
      <w:r>
        <w:rPr>
          <w:iCs/>
        </w:rPr>
        <w:t xml:space="preserve"> is the speed of light.</w:t>
      </w:r>
    </w:p>
    <w:p w14:paraId="5041D49C" w14:textId="0E35C291" w:rsidR="00F0302D" w:rsidRDefault="00F0302D" w:rsidP="00F0302D">
      <w:pPr>
        <w:rPr>
          <w:lang w:bidi="ar-EG"/>
        </w:rPr>
      </w:pPr>
      <w:r w:rsidRPr="00242133">
        <w:rPr>
          <w:b/>
          <w:bCs/>
          <w:lang w:bidi="ar-EG"/>
        </w:rPr>
        <w:t>Proposal</w:t>
      </w:r>
      <w:r>
        <w:rPr>
          <w:b/>
          <w:bCs/>
          <w:lang w:bidi="ar-EG"/>
        </w:rPr>
        <w:t xml:space="preserve"> 12</w:t>
      </w:r>
      <w:r w:rsidRPr="00242133">
        <w:rPr>
          <w:b/>
          <w:bCs/>
          <w:lang w:bidi="ar-EG"/>
        </w:rPr>
        <w:t>:</w:t>
      </w:r>
      <w:r w:rsidRPr="00612B52">
        <w:rPr>
          <w:lang w:bidi="ar-EG"/>
        </w:rPr>
        <w:t xml:space="preserve"> For TDCP reporting, use Alt. B</w:t>
      </w:r>
      <w:r>
        <w:rPr>
          <w:lang w:bidi="ar-EG"/>
        </w:rPr>
        <w:t xml:space="preserve"> (autocorrelation-based reporting) as </w:t>
      </w:r>
      <w:r w:rsidRPr="00436EDA">
        <w:rPr>
          <w:lang w:val="en-GB"/>
        </w:rPr>
        <w:t>described in R1-2210523</w:t>
      </w:r>
      <w:r w:rsidRPr="00612B52">
        <w:rPr>
          <w:lang w:bidi="ar-EG"/>
        </w:rPr>
        <w:t>.</w:t>
      </w:r>
    </w:p>
    <w:p w14:paraId="3F75E41B" w14:textId="08E13765" w:rsidR="00F0302D" w:rsidRDefault="00F0302D" w:rsidP="00F0302D">
      <w:pPr>
        <w:rPr>
          <w:rFonts w:cs="Times"/>
          <w:iCs/>
        </w:rPr>
      </w:pPr>
      <w:r w:rsidRPr="00CF0854">
        <w:rPr>
          <w:b/>
          <w:bCs/>
          <w:lang w:val="en-GB"/>
        </w:rPr>
        <w:t>Proposal</w:t>
      </w:r>
      <w:r>
        <w:rPr>
          <w:b/>
          <w:bCs/>
          <w:lang w:val="en-GB"/>
        </w:rPr>
        <w:t xml:space="preserve"> 13</w:t>
      </w:r>
      <w:r w:rsidRPr="00CF0854">
        <w:rPr>
          <w:b/>
          <w:bCs/>
          <w:lang w:val="en-GB"/>
        </w:rPr>
        <w:t>:</w:t>
      </w:r>
      <w:r>
        <w:rPr>
          <w:lang w:val="en-GB"/>
        </w:rPr>
        <w:t xml:space="preserve"> </w:t>
      </w:r>
      <w:r>
        <w:rPr>
          <w:rFonts w:cs="Times"/>
        </w:rPr>
        <w:t xml:space="preserve">On the Type-II codebook refinement for CJT mTRP, </w:t>
      </w:r>
      <w:r>
        <w:rPr>
          <w:rFonts w:cs="Times"/>
          <w:i/>
        </w:rPr>
        <w:t xml:space="preserve">for mode-1, </w:t>
      </w:r>
      <w:r>
        <w:rPr>
          <w:rFonts w:cs="Times"/>
          <w:iCs/>
        </w:rPr>
        <w:t>support Alt 1.</w:t>
      </w:r>
    </w:p>
    <w:p w14:paraId="60710D1D" w14:textId="2ACADA67" w:rsidR="00F0302D" w:rsidRDefault="00F0302D" w:rsidP="00F0302D">
      <w:pPr>
        <w:jc w:val="both"/>
        <w:rPr>
          <w:lang w:val="en-GB"/>
        </w:rPr>
      </w:pPr>
      <w:r w:rsidRPr="00165892">
        <w:rPr>
          <w:b/>
          <w:bCs/>
        </w:rPr>
        <w:t>Proposal</w:t>
      </w:r>
      <w:r>
        <w:rPr>
          <w:b/>
          <w:bCs/>
        </w:rPr>
        <w:t xml:space="preserve"> 14</w:t>
      </w:r>
      <w:r w:rsidRPr="00165892">
        <w:rPr>
          <w:lang w:val="en-GB"/>
        </w:rPr>
        <w:t>:</w:t>
      </w:r>
      <w:r>
        <w:rPr>
          <w:lang w:val="en-GB"/>
        </w:rPr>
        <w:t xml:space="preserve"> For Rel-18 Type II codebook for CJT, revert the working assumption on quantization Alt 3.</w:t>
      </w:r>
    </w:p>
    <w:p w14:paraId="646598AC" w14:textId="77777777" w:rsidR="00F0302D" w:rsidRDefault="00F0302D" w:rsidP="00F0302D">
      <w:pPr>
        <w:jc w:val="both"/>
      </w:pPr>
      <w:r w:rsidRPr="00F606E8">
        <w:rPr>
          <w:b/>
          <w:bCs/>
        </w:rPr>
        <w:t>Proposal</w:t>
      </w:r>
      <w:r>
        <w:rPr>
          <w:b/>
          <w:bCs/>
        </w:rPr>
        <w:t xml:space="preserve"> 15</w:t>
      </w:r>
      <w:r w:rsidRPr="00F606E8">
        <w:rPr>
          <w:b/>
          <w:bCs/>
        </w:rPr>
        <w:t>:</w:t>
      </w:r>
      <w:r>
        <w:t xml:space="preserve"> Regarding parameter combination framework for Rel-18 Type II codebook for mTRP CJT, further study is needed</w:t>
      </w:r>
    </w:p>
    <w:p w14:paraId="289EE823" w14:textId="77777777" w:rsidR="00F0302D" w:rsidRPr="00F606E8" w:rsidRDefault="00F0302D" w:rsidP="00F0302D">
      <w:pPr>
        <w:pStyle w:val="ListParagraph"/>
        <w:numPr>
          <w:ilvl w:val="0"/>
          <w:numId w:val="34"/>
        </w:numPr>
        <w:jc w:val="both"/>
      </w:pPr>
      <w:r>
        <w:t xml:space="preserve">To arrive a generic, reduced set of combinations of </w:t>
      </w:r>
      <w:r>
        <w:rPr>
          <w:rFonts w:cs="Times"/>
          <w:color w:val="000000"/>
        </w:rPr>
        <w:t>{</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for potential specification</w:t>
      </w:r>
    </w:p>
    <w:p w14:paraId="733C3E89" w14:textId="77777777" w:rsidR="00F0302D" w:rsidRPr="00F606E8" w:rsidRDefault="00F0302D" w:rsidP="00F0302D">
      <w:pPr>
        <w:pStyle w:val="ListParagraph"/>
        <w:numPr>
          <w:ilvl w:val="0"/>
          <w:numId w:val="34"/>
        </w:numPr>
        <w:jc w:val="both"/>
      </w:pPr>
      <w:r>
        <w:rPr>
          <w:rFonts w:cs="Times"/>
          <w:color w:val="000000"/>
        </w:rPr>
        <w:t>To specify a linkage between the combinations of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w:t>
      </w:r>
      <w:r>
        <w:rPr>
          <w:rFonts w:cs="Times"/>
          <w:color w:val="000000"/>
        </w:rPr>
        <w:t xml:space="preserve">} and </w:t>
      </w:r>
      <m:oMath>
        <m:r>
          <w:rPr>
            <w:rFonts w:ascii="Cambria Math" w:hAnsi="Cambria Math" w:cs="Times"/>
            <w:color w:val="000000"/>
          </w:rPr>
          <m:t>(</m:t>
        </m:r>
        <m:sSub>
          <m:sSubPr>
            <m:ctrlPr>
              <w:rPr>
                <w:rFonts w:ascii="Cambria Math" w:hAnsi="Cambria Math" w:cs="Times"/>
                <w:i/>
                <w:color w:val="000000"/>
              </w:rPr>
            </m:ctrlPr>
          </m:sSubPr>
          <m:e>
            <m:r>
              <w:rPr>
                <w:rFonts w:ascii="Cambria Math" w:hAnsi="Cambria Math" w:cs="Times"/>
                <w:color w:val="000000"/>
              </w:rPr>
              <m:t>p</m:t>
            </m:r>
          </m:e>
          <m:sub>
            <m:r>
              <w:rPr>
                <w:rFonts w:ascii="Cambria Math" w:hAnsi="Cambria Math" w:cs="Times"/>
                <w:color w:val="000000"/>
              </w:rPr>
              <m:t>v</m:t>
            </m:r>
          </m:sub>
        </m:sSub>
        <m:r>
          <w:rPr>
            <w:rFonts w:ascii="Cambria Math" w:hAnsi="Cambria Math" w:cs="Times"/>
            <w:color w:val="000000"/>
          </w:rPr>
          <m:t>,β)</m:t>
        </m:r>
      </m:oMath>
      <w:r>
        <w:rPr>
          <w:rFonts w:cs="Times"/>
          <w:color w:val="000000"/>
        </w:rPr>
        <w:t>.</w:t>
      </w:r>
    </w:p>
    <w:p w14:paraId="1123B6B2" w14:textId="77777777" w:rsidR="00F0302D" w:rsidRPr="00F0302D" w:rsidRDefault="00F0302D" w:rsidP="00F0302D">
      <w:pPr>
        <w:pStyle w:val="ListParagraph"/>
        <w:numPr>
          <w:ilvl w:val="0"/>
          <w:numId w:val="34"/>
        </w:numPr>
        <w:jc w:val="both"/>
      </w:pPr>
      <w:r>
        <w:rPr>
          <w:rFonts w:cs="Times"/>
          <w:color w:val="000000"/>
        </w:rPr>
        <w:t>To specify a list of parameter combinations in increasing order of performance-overhead.</w:t>
      </w:r>
    </w:p>
    <w:p w14:paraId="6CF484C3" w14:textId="10A9516C" w:rsidR="00F0302D" w:rsidRPr="00AB5D12" w:rsidRDefault="00F0302D" w:rsidP="00AB5D12">
      <w:pPr>
        <w:jc w:val="both"/>
        <w:rPr>
          <w:lang w:eastAsia="zh-TW"/>
        </w:rPr>
      </w:pPr>
      <w:r w:rsidRPr="00F0302D">
        <w:rPr>
          <w:rFonts w:cs="Times"/>
          <w:b/>
          <w:bCs/>
        </w:rPr>
        <w:t>Proposal 16:</w:t>
      </w:r>
      <w:r w:rsidRPr="00F0302D">
        <w:rPr>
          <w:rFonts w:cs="Times"/>
        </w:rPr>
        <w:t xml:space="preserve"> To limit UE complexity of selecting the best SD basis combination, we prefer </w:t>
      </w:r>
      <m:oMath>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≤4</m:t>
        </m:r>
      </m:oMath>
      <w:r w:rsidRPr="00F0302D">
        <w:rPr>
          <w:rFonts w:cs="Times"/>
        </w:rPr>
        <w:t>.</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1C893D06" w14:textId="0889E34F" w:rsidR="00DA2C67" w:rsidRDefault="00695F42" w:rsidP="00447B7C">
      <w:pPr>
        <w:numPr>
          <w:ilvl w:val="0"/>
          <w:numId w:val="2"/>
        </w:numPr>
        <w:jc w:val="both"/>
        <w:rPr>
          <w:rFonts w:eastAsia="MS Mincho" w:cs="Arial"/>
          <w:bCs/>
          <w:szCs w:val="24"/>
        </w:rPr>
      </w:pPr>
      <w:bookmarkStart w:id="14" w:name="_Ref112936975"/>
      <w:r w:rsidRPr="00695F42">
        <w:rPr>
          <w:rFonts w:eastAsia="MS Mincho" w:cs="Arial"/>
          <w:bCs/>
          <w:szCs w:val="24"/>
        </w:rPr>
        <w:t>RP-</w:t>
      </w:r>
      <w:r w:rsidRPr="00695F42">
        <w:rPr>
          <w:rFonts w:eastAsia="MS Mincho" w:cs="Arial" w:hint="eastAsia"/>
          <w:bCs/>
          <w:szCs w:val="24"/>
        </w:rPr>
        <w:t>213598</w:t>
      </w:r>
      <w:r w:rsidRPr="00695F42">
        <w:rPr>
          <w:rFonts w:eastAsia="MS Mincho" w:cs="Arial"/>
          <w:bCs/>
          <w:szCs w:val="24"/>
        </w:rPr>
        <w:t xml:space="preserve">, “MIMO evolution for </w:t>
      </w:r>
      <w:r>
        <w:rPr>
          <w:rFonts w:eastAsia="MS Mincho" w:cs="Arial"/>
          <w:bCs/>
          <w:szCs w:val="24"/>
        </w:rPr>
        <w:t>d</w:t>
      </w:r>
      <w:r w:rsidRPr="00695F42">
        <w:rPr>
          <w:rFonts w:eastAsia="MS Mincho" w:cs="Arial"/>
          <w:bCs/>
          <w:szCs w:val="24"/>
        </w:rPr>
        <w:t xml:space="preserve">ownlink and </w:t>
      </w:r>
      <w:r>
        <w:rPr>
          <w:rFonts w:eastAsia="MS Mincho" w:cs="Arial"/>
          <w:bCs/>
          <w:szCs w:val="24"/>
        </w:rPr>
        <w:t>u</w:t>
      </w:r>
      <w:r w:rsidRPr="00695F42">
        <w:rPr>
          <w:rFonts w:eastAsia="MS Mincho" w:cs="Arial"/>
          <w:bCs/>
          <w:szCs w:val="24"/>
        </w:rPr>
        <w:t>plink,” Samsung.</w:t>
      </w:r>
      <w:bookmarkStart w:id="15" w:name="_Ref110892597"/>
      <w:bookmarkEnd w:id="14"/>
    </w:p>
    <w:p w14:paraId="59C9FEC1" w14:textId="48F10ADC" w:rsidR="0079768C" w:rsidRDefault="0079768C" w:rsidP="00C31A6F">
      <w:pPr>
        <w:pStyle w:val="ListParagraph"/>
        <w:numPr>
          <w:ilvl w:val="0"/>
          <w:numId w:val="2"/>
        </w:numPr>
        <w:rPr>
          <w:rFonts w:eastAsia="MS Mincho" w:cs="Arial"/>
          <w:bCs/>
          <w:szCs w:val="24"/>
        </w:rPr>
      </w:pPr>
      <w:bookmarkStart w:id="16" w:name="_Ref112936990"/>
      <w:bookmarkStart w:id="17" w:name="_Ref112937000"/>
      <w:r w:rsidRPr="00DA2C67">
        <w:rPr>
          <w:rFonts w:eastAsia="MS Mincho" w:cs="Arial"/>
          <w:bCs/>
          <w:szCs w:val="24"/>
        </w:rPr>
        <w:t>Chai</w:t>
      </w:r>
      <w:r>
        <w:rPr>
          <w:rFonts w:eastAsia="MS Mincho" w:cs="Arial"/>
          <w:bCs/>
          <w:szCs w:val="24"/>
        </w:rPr>
        <w:t>r’s</w:t>
      </w:r>
      <w:r w:rsidRPr="00DA2C67">
        <w:rPr>
          <w:rFonts w:eastAsia="MS Mincho" w:cs="Arial"/>
          <w:bCs/>
          <w:szCs w:val="24"/>
        </w:rPr>
        <w:t xml:space="preserve"> notes, RAN1#1</w:t>
      </w:r>
      <w:r>
        <w:rPr>
          <w:rFonts w:eastAsia="MS Mincho" w:cs="Arial"/>
          <w:bCs/>
          <w:szCs w:val="24"/>
        </w:rPr>
        <w:t>10</w:t>
      </w:r>
      <w:r w:rsidRPr="00DA2C67">
        <w:rPr>
          <w:rFonts w:eastAsia="MS Mincho" w:cs="Arial"/>
          <w:bCs/>
          <w:szCs w:val="24"/>
        </w:rPr>
        <w:t xml:space="preserve">, </w:t>
      </w:r>
      <w:r>
        <w:rPr>
          <w:rFonts w:eastAsia="MS Mincho" w:cs="Arial"/>
          <w:bCs/>
          <w:szCs w:val="24"/>
        </w:rPr>
        <w:t xml:space="preserve">Toulouse, France, </w:t>
      </w:r>
      <w:r>
        <w:t>August</w:t>
      </w:r>
      <w:r w:rsidRPr="003B39D3">
        <w:t xml:space="preserve"> </w:t>
      </w:r>
      <w:r>
        <w:t>22nd</w:t>
      </w:r>
      <w:r w:rsidRPr="003B39D3">
        <w:t xml:space="preserve"> – 2</w:t>
      </w:r>
      <w:r>
        <w:t>6</w:t>
      </w:r>
      <w:r w:rsidRPr="003B39D3">
        <w:t>th,</w:t>
      </w:r>
      <w:r>
        <w:t xml:space="preserve"> </w:t>
      </w:r>
      <w:r w:rsidRPr="003B39D3">
        <w:t>2022</w:t>
      </w:r>
      <w:r>
        <w:t>.</w:t>
      </w:r>
      <w:bookmarkEnd w:id="16"/>
    </w:p>
    <w:p w14:paraId="39A8A7CC" w14:textId="217C7F5D" w:rsidR="00447B7C" w:rsidRPr="008A1D02" w:rsidRDefault="0020395A" w:rsidP="00C31A6F">
      <w:pPr>
        <w:pStyle w:val="ListParagraph"/>
        <w:numPr>
          <w:ilvl w:val="0"/>
          <w:numId w:val="2"/>
        </w:numPr>
        <w:rPr>
          <w:rFonts w:eastAsia="MS Mincho" w:cs="Arial"/>
        </w:rPr>
      </w:pPr>
      <w:r w:rsidRPr="4A115CB9">
        <w:rPr>
          <w:rFonts w:eastAsia="MS Mincho" w:cs="Arial"/>
        </w:rPr>
        <w:t>Chair’s notes, RAN1#1</w:t>
      </w:r>
      <w:r w:rsidR="00C31A6F" w:rsidRPr="4A115CB9">
        <w:rPr>
          <w:rFonts w:eastAsia="MS Mincho" w:cs="Arial"/>
        </w:rPr>
        <w:t>10bis-</w:t>
      </w:r>
      <w:r w:rsidRPr="4A115CB9">
        <w:rPr>
          <w:rFonts w:eastAsia="MS Mincho" w:cs="Arial"/>
        </w:rPr>
        <w:t xml:space="preserve">e, e-Meeting, </w:t>
      </w:r>
      <w:r w:rsidR="00C31A6F" w:rsidRPr="4A115CB9">
        <w:rPr>
          <w:rFonts w:eastAsia="MS Mincho" w:cs="Arial"/>
        </w:rPr>
        <w:t>October 10th – 19th</w:t>
      </w:r>
      <w:r w:rsidRPr="4A115CB9">
        <w:rPr>
          <w:rFonts w:eastAsia="MS Mincho" w:cs="Arial"/>
        </w:rPr>
        <w:t>, 2</w:t>
      </w:r>
      <w:r w:rsidRPr="003B39D3">
        <w:t>022</w:t>
      </w:r>
      <w:r>
        <w:t>.</w:t>
      </w:r>
      <w:bookmarkEnd w:id="15"/>
      <w:bookmarkEnd w:id="17"/>
    </w:p>
    <w:p w14:paraId="431AE8D9" w14:textId="0256FF02" w:rsidR="008A1D02" w:rsidRDefault="008A1D02" w:rsidP="008A1D02">
      <w:pPr>
        <w:rPr>
          <w:rFonts w:eastAsia="MS Mincho" w:cs="Arial"/>
        </w:rPr>
      </w:pPr>
    </w:p>
    <w:p w14:paraId="5E819A5C" w14:textId="2D0BA2D4" w:rsidR="008A1D02" w:rsidRDefault="008A1D02" w:rsidP="008A1D02">
      <w:pPr>
        <w:rPr>
          <w:rFonts w:eastAsia="MS Mincho" w:cs="Arial"/>
        </w:rPr>
      </w:pPr>
    </w:p>
    <w:p w14:paraId="32725C9C" w14:textId="68578BFC" w:rsidR="008A1D02" w:rsidRDefault="008A1D02" w:rsidP="008A1D02">
      <w:pPr>
        <w:rPr>
          <w:rFonts w:eastAsia="MS Mincho" w:cs="Arial"/>
        </w:rPr>
      </w:pPr>
    </w:p>
    <w:p w14:paraId="01A22F0C" w14:textId="45F3936F" w:rsidR="008A1D02" w:rsidRDefault="008A1D02" w:rsidP="008A1D02">
      <w:pPr>
        <w:rPr>
          <w:rFonts w:eastAsia="MS Mincho" w:cs="Arial"/>
        </w:rPr>
      </w:pPr>
    </w:p>
    <w:p w14:paraId="2C6BEC62" w14:textId="43582F7D" w:rsidR="008A1D02" w:rsidRDefault="008A1D02" w:rsidP="008A1D02">
      <w:pPr>
        <w:rPr>
          <w:rFonts w:eastAsia="MS Mincho" w:cs="Arial"/>
        </w:rPr>
      </w:pPr>
    </w:p>
    <w:p w14:paraId="2922979E" w14:textId="2F1F4DA2" w:rsidR="008A1D02" w:rsidRDefault="008A1D02" w:rsidP="008A1D02">
      <w:pPr>
        <w:rPr>
          <w:rFonts w:eastAsia="MS Mincho" w:cs="Arial"/>
        </w:rPr>
      </w:pPr>
    </w:p>
    <w:p w14:paraId="5EF21365" w14:textId="07DEF7D7" w:rsidR="008A1D02" w:rsidRDefault="008A1D02" w:rsidP="008A1D02">
      <w:pPr>
        <w:rPr>
          <w:rFonts w:eastAsia="MS Mincho" w:cs="Arial"/>
        </w:rPr>
      </w:pPr>
    </w:p>
    <w:p w14:paraId="0FD6A709" w14:textId="38D2B307" w:rsidR="008A1D02" w:rsidRDefault="008A1D02" w:rsidP="008A1D02">
      <w:pPr>
        <w:rPr>
          <w:rFonts w:eastAsia="MS Mincho" w:cs="Arial"/>
        </w:rPr>
      </w:pPr>
    </w:p>
    <w:p w14:paraId="062AD436" w14:textId="341BC5BA" w:rsidR="008A1D02" w:rsidRDefault="008A1D02" w:rsidP="008A1D02">
      <w:pPr>
        <w:rPr>
          <w:rFonts w:eastAsia="MS Mincho" w:cs="Arial"/>
        </w:rPr>
      </w:pPr>
    </w:p>
    <w:p w14:paraId="287D4D8F" w14:textId="6A152A62" w:rsidR="008A1D02" w:rsidRDefault="008A1D02" w:rsidP="008A1D02">
      <w:pPr>
        <w:rPr>
          <w:rFonts w:eastAsia="MS Mincho" w:cs="Arial"/>
        </w:rPr>
      </w:pPr>
    </w:p>
    <w:p w14:paraId="4907DDB9" w14:textId="4DD1E02B" w:rsidR="008A1D02" w:rsidRDefault="008A1D02" w:rsidP="008A1D02">
      <w:pPr>
        <w:rPr>
          <w:rFonts w:eastAsia="MS Mincho" w:cs="Arial"/>
        </w:rPr>
      </w:pPr>
    </w:p>
    <w:p w14:paraId="0791A2EC" w14:textId="7923EE47" w:rsidR="008A1D02" w:rsidRDefault="008A1D02" w:rsidP="008A1D02">
      <w:pPr>
        <w:rPr>
          <w:rFonts w:eastAsia="MS Mincho" w:cs="Arial"/>
        </w:rPr>
      </w:pPr>
    </w:p>
    <w:p w14:paraId="727922FC" w14:textId="2C400DDE" w:rsidR="008A1D02" w:rsidRDefault="008A1D02" w:rsidP="008A1D02">
      <w:pPr>
        <w:rPr>
          <w:rFonts w:eastAsia="MS Mincho" w:cs="Arial"/>
        </w:rPr>
      </w:pPr>
    </w:p>
    <w:p w14:paraId="3060BBEA" w14:textId="0A15D7AD" w:rsidR="008A1D02" w:rsidRDefault="008A1D02" w:rsidP="008A1D02">
      <w:pPr>
        <w:rPr>
          <w:rFonts w:eastAsia="MS Mincho" w:cs="Arial"/>
        </w:rPr>
      </w:pPr>
    </w:p>
    <w:p w14:paraId="02FFCF42" w14:textId="2ABECE6D" w:rsidR="008A1D02" w:rsidRDefault="008A1D02" w:rsidP="008A1D02">
      <w:pPr>
        <w:rPr>
          <w:rFonts w:eastAsia="MS Mincho" w:cs="Arial"/>
        </w:rPr>
      </w:pPr>
    </w:p>
    <w:p w14:paraId="7501EEF5" w14:textId="66392928" w:rsidR="008A1D02" w:rsidRDefault="008A1D02" w:rsidP="008A1D02">
      <w:pPr>
        <w:rPr>
          <w:rFonts w:eastAsia="MS Mincho" w:cs="Arial"/>
        </w:rPr>
      </w:pPr>
    </w:p>
    <w:p w14:paraId="39ECE2FC" w14:textId="4FCCB643" w:rsidR="008A1D02" w:rsidRDefault="008A1D02" w:rsidP="008A1D02">
      <w:pPr>
        <w:rPr>
          <w:rFonts w:eastAsia="MS Mincho" w:cs="Arial"/>
        </w:rPr>
      </w:pPr>
    </w:p>
    <w:p w14:paraId="7B790493" w14:textId="77777777" w:rsidR="008A1D02" w:rsidRPr="008A1D02" w:rsidRDefault="008A1D02" w:rsidP="008A1D02">
      <w:pPr>
        <w:rPr>
          <w:rFonts w:eastAsia="MS Mincho" w:cs="Arial"/>
        </w:rPr>
      </w:pPr>
    </w:p>
    <w:p w14:paraId="5EB67B57" w14:textId="6701C6C5" w:rsidR="00242133" w:rsidRDefault="00242133" w:rsidP="00242133">
      <w:pPr>
        <w:pStyle w:val="Heading1"/>
        <w:spacing w:after="0"/>
        <w:ind w:left="431" w:hanging="431"/>
        <w:jc w:val="both"/>
      </w:pPr>
      <w:r>
        <w:rPr>
          <w:rFonts w:eastAsia="MS Mincho" w:cs="Arial"/>
          <w:b/>
          <w:sz w:val="32"/>
          <w:szCs w:val="32"/>
          <w:lang w:val="en-US"/>
        </w:rPr>
        <w:t>Appendix</w:t>
      </w:r>
      <w:r>
        <w:rPr>
          <w:rFonts w:asciiTheme="minorEastAsia" w:eastAsiaTheme="minorEastAsia" w:hAnsiTheme="minorEastAsia" w:cs="Arial" w:hint="eastAsia"/>
          <w:b/>
          <w:sz w:val="32"/>
          <w:szCs w:val="32"/>
          <w:lang w:val="en-US" w:eastAsia="zh-TW"/>
        </w:rPr>
        <w:t xml:space="preserve"> </w:t>
      </w:r>
      <w:r>
        <w:rPr>
          <w:rFonts w:eastAsia="MS Mincho" w:cs="Arial"/>
          <w:b/>
          <w:sz w:val="32"/>
          <w:szCs w:val="32"/>
          <w:lang w:val="en-US"/>
        </w:rPr>
        <w:t>I</w:t>
      </w:r>
    </w:p>
    <w:p w14:paraId="4348AE09" w14:textId="51AF55F7" w:rsidR="00A46285" w:rsidRDefault="00A46285" w:rsidP="00062A9D"/>
    <w:p w14:paraId="0A59B441" w14:textId="16E5D07E" w:rsidR="00242133" w:rsidRDefault="00242133" w:rsidP="00242133">
      <w:pPr>
        <w:rPr>
          <w:lang w:val="en-GB"/>
        </w:rPr>
      </w:pPr>
      <w:r>
        <w:rPr>
          <w:lang w:val="en-GB"/>
        </w:rPr>
        <w:t>For TDCP reporting, w</w:t>
      </w:r>
      <w:r w:rsidRPr="008E7819">
        <w:rPr>
          <w:lang w:val="en-GB"/>
        </w:rPr>
        <w:t>e con</w:t>
      </w:r>
      <w:r>
        <w:rPr>
          <w:lang w:val="en-GB"/>
        </w:rPr>
        <w:t>duct more LLS experiments using other configurations to diversify our TDCP study. The results of these experiments are also in line with out earlier findings.</w:t>
      </w:r>
    </w:p>
    <w:p w14:paraId="2119E49C" w14:textId="6FA94C4E" w:rsidR="00242133" w:rsidRDefault="00242133" w:rsidP="00242133">
      <w:pPr>
        <w:rPr>
          <w:lang w:val="en-GB"/>
        </w:rPr>
      </w:pPr>
      <w:r>
        <w:rPr>
          <w:lang w:val="en-GB"/>
        </w:rPr>
        <w:t xml:space="preserve">For these experiments, we use the CDL-A channel model. We set the carrier frequency at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=3.5 GHz</m:t>
        </m:r>
      </m:oMath>
      <w:r>
        <w:rPr>
          <w:lang w:val="en-GB"/>
        </w:rPr>
        <w:t xml:space="preserve"> and use TRS with periodicity of </w:t>
      </w:r>
      <m:oMath>
        <m:r>
          <w:rPr>
            <w:rFonts w:ascii="Cambria Math" w:hAnsi="Cambria Math"/>
            <w:lang w:val="en-GB"/>
          </w:rPr>
          <m:t>2</m:t>
        </m:r>
      </m:oMath>
      <w:r>
        <w:rPr>
          <w:lang w:val="en-GB"/>
        </w:rPr>
        <w:t xml:space="preserve"> slots. We run a preliminary simulation that helps us choose appropriate threshold values for all three TDCP metrics. We then run another set of simulations to compare the achieved performance under each of the TDCP metric alternatives. In the following figure, we use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TRS</m:t>
            </m:r>
          </m:sub>
        </m:sSub>
        <m:r>
          <w:rPr>
            <w:rFonts w:ascii="Cambria Math" w:hAnsi="Cambria Math"/>
            <w:lang w:val="en-GB"/>
          </w:rPr>
          <m:t>=8</m:t>
        </m:r>
      </m:oMath>
      <w:r>
        <w:rPr>
          <w:lang w:val="en-GB"/>
        </w:rPr>
        <w:t xml:space="preserve"> bursts and we plot the relative performance gain compared to a pure Type I codebook scenario.</w:t>
      </w:r>
    </w:p>
    <w:p w14:paraId="261E0BD4" w14:textId="77777777" w:rsidR="00BC5212" w:rsidRDefault="00242133" w:rsidP="00BC5212">
      <w:pPr>
        <w:keepNext/>
        <w:jc w:val="center"/>
      </w:pPr>
      <w:r>
        <w:rPr>
          <w:noProof/>
        </w:rPr>
        <w:drawing>
          <wp:inline distT="0" distB="0" distL="0" distR="0" wp14:anchorId="5FD00E71" wp14:editId="4BC6F239">
            <wp:extent cx="6122035" cy="1845945"/>
            <wp:effectExtent l="0" t="0" r="0" b="1905"/>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44"/>
                    <a:stretch>
                      <a:fillRect/>
                    </a:stretch>
                  </pic:blipFill>
                  <pic:spPr>
                    <a:xfrm>
                      <a:off x="0" y="0"/>
                      <a:ext cx="6122035" cy="1845945"/>
                    </a:xfrm>
                    <a:prstGeom prst="rect">
                      <a:avLst/>
                    </a:prstGeom>
                  </pic:spPr>
                </pic:pic>
              </a:graphicData>
            </a:graphic>
          </wp:inline>
        </w:drawing>
      </w:r>
    </w:p>
    <w:p w14:paraId="79640A89" w14:textId="7B20E83A" w:rsidR="00242133" w:rsidRPr="00BC5212" w:rsidRDefault="00BC5212" w:rsidP="00BC5212">
      <w:pPr>
        <w:pStyle w:val="Caption"/>
        <w:spacing w:before="0"/>
        <w:jc w:val="center"/>
        <w:rPr>
          <w:b w:val="0"/>
          <w:bCs/>
        </w:rPr>
      </w:pPr>
      <w:r>
        <w:t xml:space="preserve">Figure </w:t>
      </w:r>
      <w:r>
        <w:fldChar w:fldCharType="begin"/>
      </w:r>
      <w:r>
        <w:instrText xml:space="preserve"> SEQ Figure \* ARABIC </w:instrText>
      </w:r>
      <w:r>
        <w:fldChar w:fldCharType="separate"/>
      </w:r>
      <w:r>
        <w:rPr>
          <w:noProof/>
        </w:rPr>
        <w:t>12</w:t>
      </w:r>
      <w:r>
        <w:fldChar w:fldCharType="end"/>
      </w:r>
      <w:r>
        <w:t xml:space="preserve">. </w:t>
      </w:r>
      <w:r w:rsidRPr="00BC5212">
        <w:rPr>
          <w:b w:val="0"/>
          <w:bCs/>
        </w:rPr>
        <w:t>TDCP metric comparison. % Throughput gain</w:t>
      </w:r>
      <w:r w:rsidRPr="00BC5212">
        <w:rPr>
          <w:b w:val="0"/>
          <w:bCs/>
          <w:noProof/>
        </w:rPr>
        <w:t xml:space="preserve"> over Type I (8 TRS bursts)</w:t>
      </w:r>
    </w:p>
    <w:p w14:paraId="0DF5301F" w14:textId="77777777" w:rsidR="00242133" w:rsidRDefault="00242133" w:rsidP="00242133">
      <w:pPr>
        <w:rPr>
          <w:lang w:val="en-GB"/>
        </w:rPr>
      </w:pPr>
      <w:r>
        <w:rPr>
          <w:lang w:val="en-GB"/>
        </w:rPr>
        <w:t>We can see that alternatives A1 and B have much better performance at low UE speed, which is a result of their better ability to identify low speed situations and react accordingly for a better codebook choice. On the other hand, alternative A2 fails to identify such low speed situations and thus is almost always stuck with Type I. The reason behind alternative A2’s shortcoming is the low doppler (speed) resolution, which results in a high probability for the doppler spectrum to be with the two strongest peaks occurring at adjacent doppler shift values. We also see that alternative B performs better than alternative A1 at high speeds. This fact, together with its simplicity compared to A1 makes it a significantly better alternative.</w:t>
      </w:r>
    </w:p>
    <w:p w14:paraId="1243BC9A" w14:textId="77777777" w:rsidR="00242133" w:rsidRDefault="00242133" w:rsidP="00242133">
      <w:pPr>
        <w:rPr>
          <w:lang w:val="en-GB"/>
        </w:rPr>
      </w:pPr>
      <w:r>
        <w:rPr>
          <w:lang w:val="en-GB"/>
        </w:rPr>
        <w:t xml:space="preserve">Owing to the simplicity of alternative B in terms of its reliance on a single positive lag, we run another experiment with similar configurations, except this time we use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TRS</m:t>
            </m:r>
          </m:sub>
        </m:sSub>
        <m:r>
          <w:rPr>
            <w:rFonts w:ascii="Cambria Math" w:hAnsi="Cambria Math"/>
            <w:lang w:val="en-GB"/>
          </w:rPr>
          <m:t>=2</m:t>
        </m:r>
      </m:oMath>
      <w:r>
        <w:rPr>
          <w:lang w:val="en-GB"/>
        </w:rPr>
        <w:t xml:space="preserve"> bursts. This results in the following performance (note that we updated the threshold values based on this new number of TRS bursts).</w:t>
      </w:r>
    </w:p>
    <w:p w14:paraId="6202B9ED" w14:textId="77777777" w:rsidR="00BC5212" w:rsidRDefault="00242133" w:rsidP="00BC5212">
      <w:pPr>
        <w:keepNext/>
      </w:pPr>
      <w:r>
        <w:rPr>
          <w:noProof/>
        </w:rPr>
        <w:drawing>
          <wp:inline distT="0" distB="0" distL="0" distR="0" wp14:anchorId="2A474123" wp14:editId="0A9A99AF">
            <wp:extent cx="6122035" cy="1845310"/>
            <wp:effectExtent l="0" t="0" r="0" b="254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45"/>
                    <a:stretch>
                      <a:fillRect/>
                    </a:stretch>
                  </pic:blipFill>
                  <pic:spPr>
                    <a:xfrm>
                      <a:off x="0" y="0"/>
                      <a:ext cx="6122035" cy="1845310"/>
                    </a:xfrm>
                    <a:prstGeom prst="rect">
                      <a:avLst/>
                    </a:prstGeom>
                  </pic:spPr>
                </pic:pic>
              </a:graphicData>
            </a:graphic>
          </wp:inline>
        </w:drawing>
      </w:r>
    </w:p>
    <w:p w14:paraId="4BA72148" w14:textId="60E9988C" w:rsidR="00242133" w:rsidRPr="00BC5212" w:rsidRDefault="00BC5212" w:rsidP="00BC5212">
      <w:pPr>
        <w:pStyle w:val="Caption"/>
        <w:spacing w:before="0"/>
        <w:jc w:val="center"/>
        <w:rPr>
          <w:b w:val="0"/>
          <w:bCs/>
        </w:rPr>
      </w:pPr>
      <w:r>
        <w:t xml:space="preserve">Figure </w:t>
      </w:r>
      <w:r>
        <w:fldChar w:fldCharType="begin"/>
      </w:r>
      <w:r>
        <w:instrText xml:space="preserve"> SEQ Figure \* ARABIC </w:instrText>
      </w:r>
      <w:r>
        <w:fldChar w:fldCharType="separate"/>
      </w:r>
      <w:r>
        <w:rPr>
          <w:noProof/>
        </w:rPr>
        <w:t>13</w:t>
      </w:r>
      <w:r>
        <w:fldChar w:fldCharType="end"/>
      </w:r>
      <w:r>
        <w:t xml:space="preserve"> </w:t>
      </w:r>
      <w:r w:rsidRPr="00BC5212">
        <w:rPr>
          <w:b w:val="0"/>
          <w:bCs/>
        </w:rPr>
        <w:t>TDCP metric comparison. % Throughput gain over Type I (2 TRS bursts)</w:t>
      </w:r>
    </w:p>
    <w:p w14:paraId="4E81D8F2" w14:textId="65B4AFFB" w:rsidR="00A46285" w:rsidRPr="00062A9D" w:rsidRDefault="00242133" w:rsidP="00242133">
      <w:r>
        <w:rPr>
          <w:lang w:val="en-GB"/>
        </w:rPr>
        <w:t>The figure above shows that alternative B was largely not affected by the smaller number of TRS bursts, except at 60 Km/h where it got slightly better, while on the other hand alternative A1 becomes worse.</w:t>
      </w:r>
    </w:p>
    <w:p w14:paraId="69DF1164" w14:textId="7760DC1F" w:rsidR="00447B7C" w:rsidRDefault="00447B7C" w:rsidP="00447B7C">
      <w:pPr>
        <w:pStyle w:val="Heading1"/>
        <w:ind w:left="0" w:firstLine="0"/>
        <w:jc w:val="both"/>
        <w:rPr>
          <w:rFonts w:eastAsia="MS Mincho" w:cs="Arial"/>
          <w:b/>
          <w:sz w:val="32"/>
          <w:szCs w:val="32"/>
          <w:lang w:val="en-US"/>
        </w:rPr>
      </w:pPr>
      <w:bookmarkStart w:id="18" w:name="_Ref117841622"/>
      <w:r>
        <w:rPr>
          <w:rFonts w:eastAsia="MS Mincho" w:cs="Arial"/>
          <w:b/>
          <w:sz w:val="32"/>
          <w:szCs w:val="32"/>
          <w:lang w:val="en-US"/>
        </w:rPr>
        <w:lastRenderedPageBreak/>
        <w:t>Appendix I</w:t>
      </w:r>
      <w:bookmarkEnd w:id="18"/>
      <w:r w:rsidR="00242133">
        <w:rPr>
          <w:rFonts w:eastAsia="MS Mincho" w:cs="Arial"/>
          <w:b/>
          <w:sz w:val="32"/>
          <w:szCs w:val="32"/>
          <w:lang w:val="en-US"/>
        </w:rPr>
        <w:t>I</w:t>
      </w:r>
    </w:p>
    <w:p w14:paraId="04D3AB11" w14:textId="475664B8" w:rsidR="006E45D9" w:rsidRPr="006E45D9" w:rsidRDefault="006E45D9" w:rsidP="006E45D9">
      <w:pPr>
        <w:jc w:val="center"/>
      </w:pPr>
      <w:r>
        <w:t>SLS</w:t>
      </w:r>
      <w:r w:rsidRPr="00917609">
        <w:t xml:space="preserve"> assumptions</w:t>
      </w:r>
      <w:r>
        <w:t xml:space="preserve"> for CSI enhancement of high/medium UE velocities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2268"/>
        <w:gridCol w:w="5519"/>
      </w:tblGrid>
      <w:tr w:rsidR="00447B7C" w:rsidRPr="00735CE6" w14:paraId="7BCF0EB7" w14:textId="77777777" w:rsidTr="00A91B4B">
        <w:trPr>
          <w:trHeight w:val="20"/>
          <w:jc w:val="center"/>
        </w:trPr>
        <w:tc>
          <w:tcPr>
            <w:tcW w:w="4106" w:type="dxa"/>
            <w:gridSpan w:val="2"/>
            <w:shd w:val="clear" w:color="auto" w:fill="D9D9D9"/>
            <w:tcMar>
              <w:top w:w="72" w:type="dxa"/>
              <w:left w:w="144" w:type="dxa"/>
              <w:bottom w:w="72" w:type="dxa"/>
              <w:right w:w="144" w:type="dxa"/>
            </w:tcMar>
            <w:hideMark/>
          </w:tcPr>
          <w:p w14:paraId="2BA6FF52" w14:textId="77777777" w:rsidR="00447B7C" w:rsidRPr="00AB3AF1" w:rsidRDefault="00447B7C" w:rsidP="00EB0F75">
            <w:pPr>
              <w:pStyle w:val="TAH"/>
              <w:contextualSpacing/>
              <w:rPr>
                <w:sz w:val="22"/>
                <w:szCs w:val="22"/>
              </w:rPr>
            </w:pPr>
            <w:r w:rsidRPr="00AB3AF1">
              <w:rPr>
                <w:sz w:val="22"/>
                <w:szCs w:val="22"/>
              </w:rPr>
              <w:t>Parameter</w:t>
            </w:r>
          </w:p>
        </w:tc>
        <w:tc>
          <w:tcPr>
            <w:tcW w:w="5519" w:type="dxa"/>
            <w:shd w:val="clear" w:color="auto" w:fill="D9D9D9"/>
            <w:tcMar>
              <w:top w:w="72" w:type="dxa"/>
              <w:left w:w="144" w:type="dxa"/>
              <w:bottom w:w="72" w:type="dxa"/>
              <w:right w:w="144" w:type="dxa"/>
            </w:tcMar>
            <w:hideMark/>
          </w:tcPr>
          <w:p w14:paraId="409DABA7" w14:textId="77777777" w:rsidR="00447B7C" w:rsidRPr="00AB3AF1" w:rsidRDefault="00447B7C" w:rsidP="00BD42CC">
            <w:pPr>
              <w:pStyle w:val="TAH"/>
              <w:rPr>
                <w:sz w:val="22"/>
                <w:szCs w:val="22"/>
              </w:rPr>
            </w:pPr>
            <w:r w:rsidRPr="00AB3AF1">
              <w:rPr>
                <w:sz w:val="22"/>
                <w:szCs w:val="22"/>
              </w:rPr>
              <w:t>Value</w:t>
            </w:r>
          </w:p>
        </w:tc>
      </w:tr>
      <w:tr w:rsidR="009925C1" w:rsidRPr="00735CE6" w14:paraId="0E3167A1" w14:textId="77777777" w:rsidTr="00A91B4B">
        <w:trPr>
          <w:trHeight w:val="185"/>
          <w:jc w:val="center"/>
        </w:trPr>
        <w:tc>
          <w:tcPr>
            <w:tcW w:w="4106" w:type="dxa"/>
            <w:gridSpan w:val="2"/>
            <w:shd w:val="clear" w:color="auto" w:fill="auto"/>
            <w:tcMar>
              <w:top w:w="72" w:type="dxa"/>
              <w:left w:w="144" w:type="dxa"/>
              <w:bottom w:w="72" w:type="dxa"/>
              <w:right w:w="144" w:type="dxa"/>
            </w:tcMar>
          </w:tcPr>
          <w:p w14:paraId="517475A5" w14:textId="77777777" w:rsidR="009925C1" w:rsidRPr="00AB3AF1" w:rsidRDefault="009925C1" w:rsidP="00EB0F75">
            <w:pPr>
              <w:pStyle w:val="TAL"/>
              <w:contextualSpacing/>
              <w:rPr>
                <w:sz w:val="22"/>
                <w:szCs w:val="22"/>
              </w:rPr>
            </w:pPr>
            <w:r w:rsidRPr="00AB3AF1">
              <w:rPr>
                <w:rFonts w:hint="eastAsia"/>
                <w:sz w:val="22"/>
                <w:szCs w:val="22"/>
              </w:rPr>
              <w:t>Scenario</w:t>
            </w:r>
          </w:p>
        </w:tc>
        <w:tc>
          <w:tcPr>
            <w:tcW w:w="5519" w:type="dxa"/>
            <w:shd w:val="clear" w:color="auto" w:fill="auto"/>
            <w:tcMar>
              <w:top w:w="72" w:type="dxa"/>
              <w:left w:w="144" w:type="dxa"/>
              <w:bottom w:w="72" w:type="dxa"/>
              <w:right w:w="144" w:type="dxa"/>
            </w:tcMar>
          </w:tcPr>
          <w:p w14:paraId="4682422C" w14:textId="3824B98D" w:rsidR="009925C1" w:rsidRPr="00AB3AF1" w:rsidRDefault="009925C1" w:rsidP="009925C1">
            <w:pPr>
              <w:pStyle w:val="TAL"/>
              <w:rPr>
                <w:sz w:val="22"/>
                <w:szCs w:val="22"/>
              </w:rPr>
            </w:pPr>
            <w:r w:rsidRPr="00AB3AF1">
              <w:rPr>
                <w:snapToGrid w:val="0"/>
                <w:sz w:val="22"/>
                <w:szCs w:val="22"/>
              </w:rPr>
              <w:t>Urban macro (UMa)</w:t>
            </w:r>
          </w:p>
        </w:tc>
      </w:tr>
      <w:tr w:rsidR="00447B7C" w:rsidRPr="00735CE6" w14:paraId="4398A35E" w14:textId="77777777" w:rsidTr="00A91B4B">
        <w:trPr>
          <w:trHeight w:val="20"/>
          <w:jc w:val="center"/>
        </w:trPr>
        <w:tc>
          <w:tcPr>
            <w:tcW w:w="4106" w:type="dxa"/>
            <w:gridSpan w:val="2"/>
            <w:shd w:val="clear" w:color="auto" w:fill="auto"/>
            <w:tcMar>
              <w:top w:w="72" w:type="dxa"/>
              <w:left w:w="144" w:type="dxa"/>
              <w:bottom w:w="72" w:type="dxa"/>
              <w:right w:w="144" w:type="dxa"/>
            </w:tcMar>
            <w:hideMark/>
          </w:tcPr>
          <w:p w14:paraId="18615692" w14:textId="77777777" w:rsidR="00447B7C" w:rsidRPr="00AB3AF1" w:rsidRDefault="00447B7C" w:rsidP="00EB0F75">
            <w:pPr>
              <w:pStyle w:val="TAL"/>
              <w:contextualSpacing/>
              <w:rPr>
                <w:sz w:val="22"/>
                <w:szCs w:val="22"/>
              </w:rPr>
            </w:pPr>
            <w:r w:rsidRPr="00AB3AF1">
              <w:rPr>
                <w:sz w:val="22"/>
                <w:szCs w:val="22"/>
              </w:rPr>
              <w:t xml:space="preserve">Duplex, Waveform </w:t>
            </w:r>
          </w:p>
        </w:tc>
        <w:tc>
          <w:tcPr>
            <w:tcW w:w="5519" w:type="dxa"/>
            <w:shd w:val="clear" w:color="auto" w:fill="auto"/>
            <w:tcMar>
              <w:top w:w="72" w:type="dxa"/>
              <w:left w:w="144" w:type="dxa"/>
              <w:bottom w:w="72" w:type="dxa"/>
              <w:right w:w="144" w:type="dxa"/>
            </w:tcMar>
            <w:hideMark/>
          </w:tcPr>
          <w:p w14:paraId="6942D2AA" w14:textId="77777777" w:rsidR="00447B7C" w:rsidRPr="00AB3AF1" w:rsidRDefault="00447B7C" w:rsidP="00BD42CC">
            <w:pPr>
              <w:pStyle w:val="TAL"/>
              <w:rPr>
                <w:sz w:val="22"/>
                <w:szCs w:val="22"/>
              </w:rPr>
            </w:pPr>
            <w:r w:rsidRPr="00AB3AF1">
              <w:rPr>
                <w:sz w:val="22"/>
                <w:szCs w:val="22"/>
              </w:rPr>
              <w:t xml:space="preserve">FDD, OFDM </w:t>
            </w:r>
          </w:p>
        </w:tc>
      </w:tr>
      <w:tr w:rsidR="00447B7C" w:rsidRPr="00735CE6" w14:paraId="7256F733" w14:textId="77777777" w:rsidTr="00A91B4B">
        <w:trPr>
          <w:trHeight w:val="20"/>
          <w:jc w:val="center"/>
        </w:trPr>
        <w:tc>
          <w:tcPr>
            <w:tcW w:w="4106" w:type="dxa"/>
            <w:gridSpan w:val="2"/>
            <w:shd w:val="clear" w:color="auto" w:fill="auto"/>
            <w:tcMar>
              <w:top w:w="72" w:type="dxa"/>
              <w:left w:w="144" w:type="dxa"/>
              <w:bottom w:w="72" w:type="dxa"/>
              <w:right w:w="144" w:type="dxa"/>
            </w:tcMar>
            <w:hideMark/>
          </w:tcPr>
          <w:p w14:paraId="51C01E4C" w14:textId="77777777" w:rsidR="00447B7C" w:rsidRPr="00AB3AF1" w:rsidRDefault="00447B7C" w:rsidP="00EB0F75">
            <w:pPr>
              <w:pStyle w:val="TAL"/>
              <w:contextualSpacing/>
              <w:rPr>
                <w:sz w:val="22"/>
                <w:szCs w:val="22"/>
              </w:rPr>
            </w:pPr>
            <w:r w:rsidRPr="00AB3AF1">
              <w:rPr>
                <w:sz w:val="22"/>
                <w:szCs w:val="22"/>
              </w:rPr>
              <w:t xml:space="preserve">Multiple access </w:t>
            </w:r>
          </w:p>
        </w:tc>
        <w:tc>
          <w:tcPr>
            <w:tcW w:w="5519" w:type="dxa"/>
            <w:shd w:val="clear" w:color="auto" w:fill="auto"/>
            <w:tcMar>
              <w:top w:w="72" w:type="dxa"/>
              <w:left w:w="144" w:type="dxa"/>
              <w:bottom w:w="72" w:type="dxa"/>
              <w:right w:w="144" w:type="dxa"/>
            </w:tcMar>
            <w:hideMark/>
          </w:tcPr>
          <w:p w14:paraId="52571895" w14:textId="77777777" w:rsidR="00447B7C" w:rsidRPr="00AB3AF1" w:rsidRDefault="00447B7C" w:rsidP="00BD42CC">
            <w:pPr>
              <w:pStyle w:val="TAL"/>
              <w:rPr>
                <w:sz w:val="22"/>
                <w:szCs w:val="22"/>
              </w:rPr>
            </w:pPr>
            <w:r w:rsidRPr="00AB3AF1">
              <w:rPr>
                <w:sz w:val="22"/>
                <w:szCs w:val="22"/>
              </w:rPr>
              <w:t xml:space="preserve">OFDMA </w:t>
            </w:r>
          </w:p>
        </w:tc>
      </w:tr>
      <w:tr w:rsidR="00447B7C" w:rsidRPr="00735CE6" w14:paraId="17818815" w14:textId="77777777" w:rsidTr="00A91B4B">
        <w:trPr>
          <w:trHeight w:val="20"/>
          <w:jc w:val="center"/>
        </w:trPr>
        <w:tc>
          <w:tcPr>
            <w:tcW w:w="4106" w:type="dxa"/>
            <w:gridSpan w:val="2"/>
            <w:shd w:val="clear" w:color="auto" w:fill="auto"/>
            <w:tcMar>
              <w:top w:w="72" w:type="dxa"/>
              <w:left w:w="144" w:type="dxa"/>
              <w:bottom w:w="72" w:type="dxa"/>
              <w:right w:w="144" w:type="dxa"/>
            </w:tcMar>
          </w:tcPr>
          <w:p w14:paraId="0D564F06" w14:textId="77777777" w:rsidR="00447B7C" w:rsidRPr="00AB3AF1" w:rsidRDefault="00447B7C" w:rsidP="00EB0F75">
            <w:pPr>
              <w:pStyle w:val="TAL"/>
              <w:contextualSpacing/>
              <w:rPr>
                <w:sz w:val="22"/>
                <w:szCs w:val="22"/>
              </w:rPr>
            </w:pPr>
            <w:r w:rsidRPr="00AB3AF1">
              <w:rPr>
                <w:rFonts w:hint="eastAsia"/>
                <w:sz w:val="22"/>
                <w:szCs w:val="22"/>
              </w:rPr>
              <w:t>Frequency Range</w:t>
            </w:r>
          </w:p>
        </w:tc>
        <w:tc>
          <w:tcPr>
            <w:tcW w:w="5519" w:type="dxa"/>
            <w:shd w:val="clear" w:color="auto" w:fill="auto"/>
            <w:tcMar>
              <w:top w:w="72" w:type="dxa"/>
              <w:left w:w="144" w:type="dxa"/>
              <w:bottom w:w="72" w:type="dxa"/>
              <w:right w:w="144" w:type="dxa"/>
            </w:tcMar>
          </w:tcPr>
          <w:p w14:paraId="43225772" w14:textId="77777777" w:rsidR="00447B7C" w:rsidRPr="00AB3AF1" w:rsidRDefault="00447B7C" w:rsidP="00BD42CC">
            <w:pPr>
              <w:pStyle w:val="TAL"/>
              <w:rPr>
                <w:snapToGrid w:val="0"/>
                <w:sz w:val="22"/>
                <w:szCs w:val="22"/>
              </w:rPr>
            </w:pPr>
            <w:r w:rsidRPr="00AB3AF1">
              <w:rPr>
                <w:snapToGrid w:val="0"/>
                <w:sz w:val="22"/>
                <w:szCs w:val="22"/>
              </w:rPr>
              <w:t>FR1 only, 2 GHz.</w:t>
            </w:r>
          </w:p>
        </w:tc>
      </w:tr>
      <w:tr w:rsidR="009925C1" w:rsidRPr="00735CE6" w14:paraId="301DEF11" w14:textId="77777777" w:rsidTr="00A91B4B">
        <w:trPr>
          <w:trHeight w:val="20"/>
          <w:jc w:val="center"/>
        </w:trPr>
        <w:tc>
          <w:tcPr>
            <w:tcW w:w="4106" w:type="dxa"/>
            <w:gridSpan w:val="2"/>
            <w:shd w:val="clear" w:color="auto" w:fill="auto"/>
            <w:tcMar>
              <w:top w:w="72" w:type="dxa"/>
              <w:left w:w="144" w:type="dxa"/>
              <w:bottom w:w="72" w:type="dxa"/>
              <w:right w:w="144" w:type="dxa"/>
            </w:tcMar>
          </w:tcPr>
          <w:p w14:paraId="5F4E5509" w14:textId="77777777" w:rsidR="009925C1" w:rsidRPr="00AB3AF1" w:rsidRDefault="009925C1" w:rsidP="00EB0F75">
            <w:pPr>
              <w:pStyle w:val="TAL"/>
              <w:contextualSpacing/>
              <w:rPr>
                <w:sz w:val="22"/>
                <w:szCs w:val="22"/>
              </w:rPr>
            </w:pPr>
            <w:r w:rsidRPr="00AB3AF1">
              <w:rPr>
                <w:rFonts w:hint="eastAsia"/>
                <w:sz w:val="22"/>
                <w:szCs w:val="22"/>
              </w:rPr>
              <w:t>Inter-BS distance</w:t>
            </w:r>
          </w:p>
        </w:tc>
        <w:tc>
          <w:tcPr>
            <w:tcW w:w="5519" w:type="dxa"/>
            <w:shd w:val="clear" w:color="auto" w:fill="auto"/>
            <w:tcMar>
              <w:top w:w="72" w:type="dxa"/>
              <w:left w:w="144" w:type="dxa"/>
              <w:bottom w:w="72" w:type="dxa"/>
              <w:right w:w="144" w:type="dxa"/>
            </w:tcMar>
          </w:tcPr>
          <w:p w14:paraId="1FA5A0FE" w14:textId="644A58BE" w:rsidR="009925C1" w:rsidRPr="00AB3AF1" w:rsidRDefault="009925C1" w:rsidP="009925C1">
            <w:pPr>
              <w:pStyle w:val="TAL"/>
              <w:rPr>
                <w:b/>
                <w:snapToGrid w:val="0"/>
                <w:color w:val="0000FF"/>
                <w:sz w:val="22"/>
                <w:szCs w:val="22"/>
              </w:rPr>
            </w:pPr>
            <w:r w:rsidRPr="00AB3AF1">
              <w:rPr>
                <w:snapToGrid w:val="0"/>
                <w:sz w:val="22"/>
                <w:szCs w:val="22"/>
              </w:rPr>
              <w:t>200 m</w:t>
            </w:r>
            <w:r w:rsidRPr="00AB3AF1">
              <w:rPr>
                <w:snapToGrid w:val="0"/>
                <w:color w:val="FF0000"/>
                <w:sz w:val="22"/>
                <w:szCs w:val="22"/>
              </w:rPr>
              <w:t xml:space="preserve"> </w:t>
            </w:r>
          </w:p>
        </w:tc>
      </w:tr>
      <w:tr w:rsidR="00447B7C" w:rsidRPr="00735CE6" w14:paraId="49F3FCF8" w14:textId="77777777" w:rsidTr="00A91B4B">
        <w:trPr>
          <w:trHeight w:val="20"/>
          <w:jc w:val="center"/>
        </w:trPr>
        <w:tc>
          <w:tcPr>
            <w:tcW w:w="4106" w:type="dxa"/>
            <w:gridSpan w:val="2"/>
            <w:shd w:val="clear" w:color="auto" w:fill="auto"/>
            <w:tcMar>
              <w:top w:w="72" w:type="dxa"/>
              <w:left w:w="144" w:type="dxa"/>
              <w:bottom w:w="72" w:type="dxa"/>
              <w:right w:w="144" w:type="dxa"/>
            </w:tcMar>
          </w:tcPr>
          <w:p w14:paraId="07691AE6" w14:textId="77777777" w:rsidR="00447B7C" w:rsidRPr="00AB3AF1" w:rsidRDefault="00447B7C" w:rsidP="00EB0F75">
            <w:pPr>
              <w:pStyle w:val="TAL"/>
              <w:contextualSpacing/>
              <w:rPr>
                <w:sz w:val="22"/>
                <w:szCs w:val="22"/>
              </w:rPr>
            </w:pPr>
            <w:r w:rsidRPr="00AB3AF1">
              <w:rPr>
                <w:rFonts w:hint="eastAsia"/>
                <w:sz w:val="22"/>
                <w:szCs w:val="22"/>
              </w:rPr>
              <w:t>Channel model</w:t>
            </w:r>
          </w:p>
        </w:tc>
        <w:tc>
          <w:tcPr>
            <w:tcW w:w="5519" w:type="dxa"/>
            <w:shd w:val="clear" w:color="auto" w:fill="auto"/>
            <w:tcMar>
              <w:top w:w="72" w:type="dxa"/>
              <w:left w:w="144" w:type="dxa"/>
              <w:bottom w:w="72" w:type="dxa"/>
              <w:right w:w="144" w:type="dxa"/>
            </w:tcMar>
          </w:tcPr>
          <w:p w14:paraId="6639941D" w14:textId="77777777" w:rsidR="00447B7C" w:rsidRPr="00AB3AF1" w:rsidRDefault="00447B7C" w:rsidP="00BD42CC">
            <w:pPr>
              <w:pStyle w:val="TAL"/>
              <w:rPr>
                <w:snapToGrid w:val="0"/>
                <w:sz w:val="22"/>
                <w:szCs w:val="22"/>
              </w:rPr>
            </w:pPr>
            <w:r w:rsidRPr="00AB3AF1">
              <w:rPr>
                <w:snapToGrid w:val="0"/>
                <w:sz w:val="22"/>
                <w:szCs w:val="22"/>
              </w:rPr>
              <w:t xml:space="preserve">According to the TR 38.901 </w:t>
            </w:r>
          </w:p>
        </w:tc>
      </w:tr>
      <w:tr w:rsidR="00447B7C" w:rsidRPr="00735CE6" w14:paraId="13C79D52" w14:textId="77777777" w:rsidTr="00A91B4B">
        <w:trPr>
          <w:trHeight w:val="20"/>
          <w:jc w:val="center"/>
        </w:trPr>
        <w:tc>
          <w:tcPr>
            <w:tcW w:w="4106" w:type="dxa"/>
            <w:gridSpan w:val="2"/>
            <w:shd w:val="clear" w:color="auto" w:fill="auto"/>
            <w:tcMar>
              <w:top w:w="72" w:type="dxa"/>
              <w:left w:w="144" w:type="dxa"/>
              <w:bottom w:w="72" w:type="dxa"/>
              <w:right w:w="144" w:type="dxa"/>
            </w:tcMar>
          </w:tcPr>
          <w:p w14:paraId="303C872B" w14:textId="77777777" w:rsidR="00447B7C" w:rsidRPr="00AB3AF1" w:rsidRDefault="00447B7C" w:rsidP="00EB0F75">
            <w:pPr>
              <w:pStyle w:val="TAL"/>
              <w:contextualSpacing/>
              <w:rPr>
                <w:sz w:val="22"/>
                <w:szCs w:val="22"/>
              </w:rPr>
            </w:pPr>
            <w:r w:rsidRPr="00AB3AF1">
              <w:rPr>
                <w:rFonts w:hint="eastAsia"/>
                <w:sz w:val="22"/>
                <w:szCs w:val="22"/>
              </w:rPr>
              <w:t>Antenna setup and port layouts</w:t>
            </w:r>
            <w:r w:rsidRPr="00AB3AF1">
              <w:rPr>
                <w:sz w:val="22"/>
                <w:szCs w:val="22"/>
              </w:rPr>
              <w:t xml:space="preserve"> at gNB</w:t>
            </w:r>
          </w:p>
        </w:tc>
        <w:tc>
          <w:tcPr>
            <w:tcW w:w="5519" w:type="dxa"/>
            <w:shd w:val="clear" w:color="auto" w:fill="auto"/>
            <w:tcMar>
              <w:top w:w="72" w:type="dxa"/>
              <w:left w:w="144" w:type="dxa"/>
              <w:bottom w:w="72" w:type="dxa"/>
              <w:right w:w="144" w:type="dxa"/>
            </w:tcMar>
          </w:tcPr>
          <w:p w14:paraId="1D1A44A1" w14:textId="77777777" w:rsidR="00447B7C" w:rsidRPr="00AB3AF1" w:rsidRDefault="00447B7C" w:rsidP="00BD42CC">
            <w:pPr>
              <w:pStyle w:val="TAL"/>
              <w:rPr>
                <w:snapToGrid w:val="0"/>
                <w:sz w:val="22"/>
                <w:szCs w:val="22"/>
                <w:lang w:eastAsia="x-none"/>
              </w:rPr>
            </w:pPr>
            <w:r w:rsidRPr="00AB3AF1">
              <w:rPr>
                <w:snapToGrid w:val="0"/>
                <w:sz w:val="22"/>
                <w:szCs w:val="22"/>
                <w:lang w:eastAsia="x-none"/>
              </w:rPr>
              <w:t xml:space="preserve">32 ports: (8,8,2,1,1,2,8), (dH,dV) = (0.5, 0.8)λ </w:t>
            </w:r>
          </w:p>
        </w:tc>
      </w:tr>
      <w:tr w:rsidR="00447B7C" w:rsidRPr="00735CE6" w14:paraId="6BD6255C" w14:textId="77777777" w:rsidTr="00A91B4B">
        <w:trPr>
          <w:trHeight w:val="20"/>
          <w:jc w:val="center"/>
        </w:trPr>
        <w:tc>
          <w:tcPr>
            <w:tcW w:w="4106" w:type="dxa"/>
            <w:gridSpan w:val="2"/>
            <w:shd w:val="clear" w:color="auto" w:fill="auto"/>
            <w:tcMar>
              <w:top w:w="72" w:type="dxa"/>
              <w:left w:w="144" w:type="dxa"/>
              <w:bottom w:w="72" w:type="dxa"/>
              <w:right w:w="144" w:type="dxa"/>
            </w:tcMar>
          </w:tcPr>
          <w:p w14:paraId="6BEB1B8B" w14:textId="77777777" w:rsidR="00447B7C" w:rsidRPr="00AB3AF1" w:rsidRDefault="00447B7C" w:rsidP="00EB0F75">
            <w:pPr>
              <w:pStyle w:val="TAL"/>
              <w:contextualSpacing/>
              <w:rPr>
                <w:sz w:val="22"/>
                <w:szCs w:val="22"/>
              </w:rPr>
            </w:pPr>
            <w:r w:rsidRPr="00AB3AF1">
              <w:rPr>
                <w:rFonts w:hint="eastAsia"/>
                <w:sz w:val="22"/>
                <w:szCs w:val="22"/>
              </w:rPr>
              <w:t>Antenna setup and port layouts</w:t>
            </w:r>
            <w:r w:rsidRPr="00AB3AF1">
              <w:rPr>
                <w:sz w:val="22"/>
                <w:szCs w:val="22"/>
              </w:rPr>
              <w:t xml:space="preserve"> at UE</w:t>
            </w:r>
          </w:p>
        </w:tc>
        <w:tc>
          <w:tcPr>
            <w:tcW w:w="5519" w:type="dxa"/>
            <w:shd w:val="clear" w:color="auto" w:fill="auto"/>
            <w:tcMar>
              <w:top w:w="72" w:type="dxa"/>
              <w:left w:w="144" w:type="dxa"/>
              <w:bottom w:w="72" w:type="dxa"/>
              <w:right w:w="144" w:type="dxa"/>
            </w:tcMar>
          </w:tcPr>
          <w:p w14:paraId="358C8BA6" w14:textId="77777777" w:rsidR="00447B7C" w:rsidRPr="00AB3AF1" w:rsidRDefault="00447B7C" w:rsidP="00BD42CC">
            <w:pPr>
              <w:pStyle w:val="TAL"/>
              <w:rPr>
                <w:snapToGrid w:val="0"/>
                <w:sz w:val="22"/>
                <w:szCs w:val="22"/>
              </w:rPr>
            </w:pPr>
            <w:r w:rsidRPr="00AB3AF1">
              <w:rPr>
                <w:snapToGrid w:val="0"/>
                <w:sz w:val="22"/>
                <w:szCs w:val="22"/>
              </w:rPr>
              <w:t>4RX: (1,2,2,1,1,1,2), (dH,dV) = (0.5, 0.5)λ</w:t>
            </w:r>
          </w:p>
        </w:tc>
      </w:tr>
      <w:tr w:rsidR="009925C1" w:rsidRPr="00735CE6" w14:paraId="11059346" w14:textId="77777777" w:rsidTr="00A91B4B">
        <w:trPr>
          <w:trHeight w:val="20"/>
          <w:jc w:val="center"/>
        </w:trPr>
        <w:tc>
          <w:tcPr>
            <w:tcW w:w="4106" w:type="dxa"/>
            <w:gridSpan w:val="2"/>
            <w:shd w:val="clear" w:color="auto" w:fill="auto"/>
            <w:tcMar>
              <w:top w:w="72" w:type="dxa"/>
              <w:left w:w="144" w:type="dxa"/>
              <w:bottom w:w="72" w:type="dxa"/>
              <w:right w:w="144" w:type="dxa"/>
            </w:tcMar>
          </w:tcPr>
          <w:p w14:paraId="11643442" w14:textId="77777777" w:rsidR="009925C1" w:rsidRPr="00AB3AF1" w:rsidRDefault="009925C1" w:rsidP="00EB0F75">
            <w:pPr>
              <w:pStyle w:val="TAL"/>
              <w:contextualSpacing/>
              <w:rPr>
                <w:sz w:val="22"/>
                <w:szCs w:val="22"/>
              </w:rPr>
            </w:pPr>
            <w:r w:rsidRPr="00AB3AF1">
              <w:rPr>
                <w:rFonts w:hint="eastAsia"/>
                <w:sz w:val="22"/>
                <w:szCs w:val="22"/>
              </w:rPr>
              <w:t xml:space="preserve">BS </w:t>
            </w:r>
            <w:r w:rsidRPr="00AB3AF1">
              <w:rPr>
                <w:sz w:val="22"/>
                <w:szCs w:val="22"/>
              </w:rPr>
              <w:t xml:space="preserve">Tx power </w:t>
            </w:r>
          </w:p>
        </w:tc>
        <w:tc>
          <w:tcPr>
            <w:tcW w:w="5519" w:type="dxa"/>
            <w:shd w:val="clear" w:color="auto" w:fill="auto"/>
            <w:tcMar>
              <w:top w:w="72" w:type="dxa"/>
              <w:left w:w="144" w:type="dxa"/>
              <w:bottom w:w="72" w:type="dxa"/>
              <w:right w:w="144" w:type="dxa"/>
            </w:tcMar>
          </w:tcPr>
          <w:p w14:paraId="3CD34B89" w14:textId="6462DA90" w:rsidR="009925C1" w:rsidRPr="00AB3AF1" w:rsidRDefault="009925C1" w:rsidP="009925C1">
            <w:pPr>
              <w:pStyle w:val="TAL"/>
              <w:rPr>
                <w:snapToGrid w:val="0"/>
                <w:sz w:val="22"/>
                <w:szCs w:val="22"/>
              </w:rPr>
            </w:pPr>
            <w:r w:rsidRPr="00AB3AF1">
              <w:rPr>
                <w:snapToGrid w:val="0"/>
                <w:sz w:val="22"/>
                <w:szCs w:val="22"/>
              </w:rPr>
              <w:t>41 dBm</w:t>
            </w:r>
          </w:p>
        </w:tc>
      </w:tr>
      <w:tr w:rsidR="009925C1" w:rsidRPr="00735CE6" w14:paraId="2F357261" w14:textId="77777777" w:rsidTr="00A91B4B">
        <w:trPr>
          <w:trHeight w:val="20"/>
          <w:jc w:val="center"/>
        </w:trPr>
        <w:tc>
          <w:tcPr>
            <w:tcW w:w="4106" w:type="dxa"/>
            <w:gridSpan w:val="2"/>
            <w:shd w:val="clear" w:color="auto" w:fill="auto"/>
            <w:tcMar>
              <w:top w:w="72" w:type="dxa"/>
              <w:left w:w="144" w:type="dxa"/>
              <w:bottom w:w="72" w:type="dxa"/>
              <w:right w:w="144" w:type="dxa"/>
            </w:tcMar>
          </w:tcPr>
          <w:p w14:paraId="1DEFA95E" w14:textId="77777777" w:rsidR="009925C1" w:rsidRPr="00AB3AF1" w:rsidRDefault="009925C1" w:rsidP="00EB0F75">
            <w:pPr>
              <w:pStyle w:val="TAL"/>
              <w:contextualSpacing/>
              <w:rPr>
                <w:sz w:val="22"/>
                <w:szCs w:val="22"/>
              </w:rPr>
            </w:pPr>
            <w:r w:rsidRPr="00AB3AF1">
              <w:rPr>
                <w:sz w:val="22"/>
                <w:szCs w:val="22"/>
              </w:rPr>
              <w:t xml:space="preserve">BS antenna height </w:t>
            </w:r>
          </w:p>
        </w:tc>
        <w:tc>
          <w:tcPr>
            <w:tcW w:w="5519" w:type="dxa"/>
            <w:shd w:val="clear" w:color="auto" w:fill="auto"/>
            <w:tcMar>
              <w:top w:w="72" w:type="dxa"/>
              <w:left w:w="144" w:type="dxa"/>
              <w:bottom w:w="72" w:type="dxa"/>
              <w:right w:w="144" w:type="dxa"/>
            </w:tcMar>
          </w:tcPr>
          <w:p w14:paraId="76477A8D" w14:textId="092541FB" w:rsidR="009925C1" w:rsidRPr="00AB3AF1" w:rsidRDefault="009925C1" w:rsidP="009925C1">
            <w:pPr>
              <w:pStyle w:val="TAL"/>
              <w:rPr>
                <w:snapToGrid w:val="0"/>
                <w:sz w:val="22"/>
                <w:szCs w:val="22"/>
              </w:rPr>
            </w:pPr>
            <w:r w:rsidRPr="00AB3AF1">
              <w:rPr>
                <w:snapToGrid w:val="0"/>
                <w:sz w:val="22"/>
                <w:szCs w:val="22"/>
              </w:rPr>
              <w:t xml:space="preserve">25 m </w:t>
            </w:r>
          </w:p>
        </w:tc>
      </w:tr>
      <w:tr w:rsidR="00447B7C" w:rsidRPr="00735CE6" w14:paraId="0356ABC9" w14:textId="77777777" w:rsidTr="00A91B4B">
        <w:trPr>
          <w:trHeight w:val="20"/>
          <w:jc w:val="center"/>
        </w:trPr>
        <w:tc>
          <w:tcPr>
            <w:tcW w:w="4106" w:type="dxa"/>
            <w:gridSpan w:val="2"/>
            <w:shd w:val="clear" w:color="auto" w:fill="auto"/>
            <w:tcMar>
              <w:top w:w="72" w:type="dxa"/>
              <w:left w:w="144" w:type="dxa"/>
              <w:bottom w:w="72" w:type="dxa"/>
              <w:right w:w="144" w:type="dxa"/>
            </w:tcMar>
          </w:tcPr>
          <w:p w14:paraId="3071B028" w14:textId="77777777" w:rsidR="00447B7C" w:rsidRPr="00AB3AF1" w:rsidRDefault="00447B7C" w:rsidP="00EB0F75">
            <w:pPr>
              <w:pStyle w:val="TAL"/>
              <w:contextualSpacing/>
              <w:rPr>
                <w:sz w:val="22"/>
                <w:szCs w:val="22"/>
              </w:rPr>
            </w:pPr>
            <w:r w:rsidRPr="00AB3AF1">
              <w:rPr>
                <w:sz w:val="22"/>
                <w:szCs w:val="22"/>
              </w:rPr>
              <w:t>UE antenna height &amp; gain</w:t>
            </w:r>
          </w:p>
        </w:tc>
        <w:tc>
          <w:tcPr>
            <w:tcW w:w="5519" w:type="dxa"/>
            <w:shd w:val="clear" w:color="auto" w:fill="auto"/>
            <w:tcMar>
              <w:top w:w="72" w:type="dxa"/>
              <w:left w:w="144" w:type="dxa"/>
              <w:bottom w:w="72" w:type="dxa"/>
              <w:right w:w="144" w:type="dxa"/>
            </w:tcMar>
          </w:tcPr>
          <w:p w14:paraId="147FBBDC" w14:textId="77777777" w:rsidR="00447B7C" w:rsidRPr="00AB3AF1" w:rsidRDefault="00447B7C" w:rsidP="00BD42CC">
            <w:pPr>
              <w:pStyle w:val="TAL"/>
              <w:rPr>
                <w:snapToGrid w:val="0"/>
                <w:sz w:val="22"/>
                <w:szCs w:val="22"/>
              </w:rPr>
            </w:pPr>
            <w:r w:rsidRPr="00AB3AF1">
              <w:rPr>
                <w:snapToGrid w:val="0"/>
                <w:sz w:val="22"/>
                <w:szCs w:val="22"/>
              </w:rPr>
              <w:t xml:space="preserve">Follow TR36.873 </w:t>
            </w:r>
          </w:p>
        </w:tc>
      </w:tr>
      <w:tr w:rsidR="00447B7C" w:rsidRPr="00735CE6" w14:paraId="16B89EA3" w14:textId="77777777" w:rsidTr="00A91B4B">
        <w:trPr>
          <w:trHeight w:val="20"/>
          <w:jc w:val="center"/>
        </w:trPr>
        <w:tc>
          <w:tcPr>
            <w:tcW w:w="4106" w:type="dxa"/>
            <w:gridSpan w:val="2"/>
            <w:shd w:val="clear" w:color="auto" w:fill="auto"/>
            <w:tcMar>
              <w:top w:w="72" w:type="dxa"/>
              <w:left w:w="144" w:type="dxa"/>
              <w:bottom w:w="72" w:type="dxa"/>
              <w:right w:w="144" w:type="dxa"/>
            </w:tcMar>
          </w:tcPr>
          <w:p w14:paraId="2F08EEB9" w14:textId="77777777" w:rsidR="00447B7C" w:rsidRPr="00AB3AF1" w:rsidRDefault="00447B7C" w:rsidP="00EB0F75">
            <w:pPr>
              <w:pStyle w:val="TAL"/>
              <w:contextualSpacing/>
              <w:rPr>
                <w:sz w:val="22"/>
                <w:szCs w:val="22"/>
              </w:rPr>
            </w:pPr>
            <w:r w:rsidRPr="00AB3AF1">
              <w:rPr>
                <w:sz w:val="22"/>
                <w:szCs w:val="22"/>
              </w:rPr>
              <w:t>UE receiver noise figure</w:t>
            </w:r>
          </w:p>
        </w:tc>
        <w:tc>
          <w:tcPr>
            <w:tcW w:w="5519" w:type="dxa"/>
            <w:shd w:val="clear" w:color="auto" w:fill="auto"/>
            <w:tcMar>
              <w:top w:w="72" w:type="dxa"/>
              <w:left w:w="144" w:type="dxa"/>
              <w:bottom w:w="72" w:type="dxa"/>
              <w:right w:w="144" w:type="dxa"/>
            </w:tcMar>
          </w:tcPr>
          <w:p w14:paraId="04BB0B99" w14:textId="77777777" w:rsidR="00447B7C" w:rsidRPr="00AB3AF1" w:rsidRDefault="00447B7C" w:rsidP="00BD42CC">
            <w:pPr>
              <w:pStyle w:val="TAL"/>
              <w:rPr>
                <w:snapToGrid w:val="0"/>
                <w:sz w:val="22"/>
                <w:szCs w:val="22"/>
              </w:rPr>
            </w:pPr>
            <w:r w:rsidRPr="00AB3AF1">
              <w:rPr>
                <w:snapToGrid w:val="0"/>
                <w:sz w:val="22"/>
                <w:szCs w:val="22"/>
              </w:rPr>
              <w:t>9 dB</w:t>
            </w:r>
          </w:p>
        </w:tc>
      </w:tr>
      <w:tr w:rsidR="00447B7C" w:rsidRPr="00735CE6" w14:paraId="6687200A" w14:textId="77777777" w:rsidTr="00A91B4B">
        <w:trPr>
          <w:trHeight w:val="20"/>
          <w:jc w:val="center"/>
        </w:trPr>
        <w:tc>
          <w:tcPr>
            <w:tcW w:w="4106" w:type="dxa"/>
            <w:gridSpan w:val="2"/>
            <w:shd w:val="clear" w:color="auto" w:fill="auto"/>
            <w:tcMar>
              <w:top w:w="72" w:type="dxa"/>
              <w:left w:w="144" w:type="dxa"/>
              <w:bottom w:w="72" w:type="dxa"/>
              <w:right w:w="144" w:type="dxa"/>
            </w:tcMar>
            <w:hideMark/>
          </w:tcPr>
          <w:p w14:paraId="43AA9394" w14:textId="77777777" w:rsidR="00447B7C" w:rsidRPr="00AB3AF1" w:rsidRDefault="00447B7C" w:rsidP="00EB0F75">
            <w:pPr>
              <w:pStyle w:val="TAL"/>
              <w:contextualSpacing/>
              <w:rPr>
                <w:sz w:val="22"/>
                <w:szCs w:val="22"/>
              </w:rPr>
            </w:pPr>
            <w:r w:rsidRPr="00AB3AF1">
              <w:rPr>
                <w:sz w:val="22"/>
                <w:szCs w:val="22"/>
              </w:rPr>
              <w:t xml:space="preserve">Modulation </w:t>
            </w:r>
          </w:p>
        </w:tc>
        <w:tc>
          <w:tcPr>
            <w:tcW w:w="5519" w:type="dxa"/>
            <w:shd w:val="clear" w:color="auto" w:fill="auto"/>
            <w:tcMar>
              <w:top w:w="72" w:type="dxa"/>
              <w:left w:w="144" w:type="dxa"/>
              <w:bottom w:w="72" w:type="dxa"/>
              <w:right w:w="144" w:type="dxa"/>
            </w:tcMar>
            <w:hideMark/>
          </w:tcPr>
          <w:p w14:paraId="01EC6FBC" w14:textId="77777777" w:rsidR="00447B7C" w:rsidRPr="00AB3AF1" w:rsidRDefault="00447B7C" w:rsidP="00BD42CC">
            <w:pPr>
              <w:pStyle w:val="TAL"/>
              <w:rPr>
                <w:sz w:val="22"/>
                <w:szCs w:val="22"/>
              </w:rPr>
            </w:pPr>
            <w:r w:rsidRPr="00AB3AF1">
              <w:rPr>
                <w:sz w:val="22"/>
                <w:szCs w:val="22"/>
              </w:rPr>
              <w:t xml:space="preserve">Up to 256 QAM </w:t>
            </w:r>
          </w:p>
        </w:tc>
      </w:tr>
      <w:tr w:rsidR="00447B7C" w:rsidRPr="00735CE6" w14:paraId="4B411688" w14:textId="77777777" w:rsidTr="00A91B4B">
        <w:trPr>
          <w:trHeight w:val="20"/>
          <w:jc w:val="center"/>
        </w:trPr>
        <w:tc>
          <w:tcPr>
            <w:tcW w:w="1838" w:type="dxa"/>
            <w:vMerge w:val="restart"/>
            <w:shd w:val="clear" w:color="auto" w:fill="auto"/>
            <w:tcMar>
              <w:top w:w="72" w:type="dxa"/>
              <w:left w:w="144" w:type="dxa"/>
              <w:bottom w:w="72" w:type="dxa"/>
              <w:right w:w="144" w:type="dxa"/>
            </w:tcMar>
            <w:vAlign w:val="center"/>
            <w:hideMark/>
          </w:tcPr>
          <w:p w14:paraId="68E507EF" w14:textId="77777777" w:rsidR="00447B7C" w:rsidRPr="00AB3AF1" w:rsidRDefault="00447B7C" w:rsidP="00EB0F75">
            <w:pPr>
              <w:pStyle w:val="TAL"/>
              <w:contextualSpacing/>
              <w:rPr>
                <w:sz w:val="22"/>
                <w:szCs w:val="22"/>
              </w:rPr>
            </w:pPr>
            <w:r w:rsidRPr="00AB3AF1">
              <w:rPr>
                <w:sz w:val="22"/>
                <w:szCs w:val="22"/>
              </w:rPr>
              <w:t>Numerology</w:t>
            </w:r>
          </w:p>
        </w:tc>
        <w:tc>
          <w:tcPr>
            <w:tcW w:w="2268" w:type="dxa"/>
            <w:shd w:val="clear" w:color="auto" w:fill="auto"/>
          </w:tcPr>
          <w:p w14:paraId="356E46AC" w14:textId="77777777" w:rsidR="00447B7C" w:rsidRPr="00AB3AF1" w:rsidRDefault="00447B7C" w:rsidP="00EB0F75">
            <w:pPr>
              <w:pStyle w:val="TAL"/>
              <w:ind w:left="134"/>
              <w:contextualSpacing/>
              <w:rPr>
                <w:sz w:val="22"/>
                <w:szCs w:val="22"/>
              </w:rPr>
            </w:pPr>
            <w:r w:rsidRPr="00AB3AF1">
              <w:rPr>
                <w:sz w:val="22"/>
                <w:szCs w:val="22"/>
              </w:rPr>
              <w:t xml:space="preserve">Slot/non-slot </w:t>
            </w:r>
          </w:p>
        </w:tc>
        <w:tc>
          <w:tcPr>
            <w:tcW w:w="5519" w:type="dxa"/>
            <w:shd w:val="clear" w:color="auto" w:fill="auto"/>
            <w:tcMar>
              <w:top w:w="72" w:type="dxa"/>
              <w:left w:w="144" w:type="dxa"/>
              <w:bottom w:w="72" w:type="dxa"/>
              <w:right w:w="144" w:type="dxa"/>
            </w:tcMar>
            <w:hideMark/>
          </w:tcPr>
          <w:p w14:paraId="629A0F12" w14:textId="77777777" w:rsidR="00447B7C" w:rsidRPr="00AB3AF1" w:rsidRDefault="00447B7C" w:rsidP="00BD42CC">
            <w:pPr>
              <w:pStyle w:val="TAL"/>
              <w:rPr>
                <w:sz w:val="22"/>
                <w:szCs w:val="22"/>
                <w:lang w:eastAsia="zh-CN"/>
              </w:rPr>
            </w:pPr>
            <w:r w:rsidRPr="00AB3AF1">
              <w:rPr>
                <w:bCs/>
                <w:sz w:val="22"/>
                <w:szCs w:val="22"/>
              </w:rPr>
              <w:t xml:space="preserve">14 </w:t>
            </w:r>
            <w:r w:rsidRPr="00AB3AF1">
              <w:rPr>
                <w:bCs/>
                <w:sz w:val="22"/>
                <w:szCs w:val="22"/>
                <w:lang w:eastAsia="zh-CN"/>
              </w:rPr>
              <w:t xml:space="preserve">OFDM symbols per </w:t>
            </w:r>
            <w:r w:rsidRPr="00AB3AF1">
              <w:rPr>
                <w:bCs/>
                <w:sz w:val="22"/>
                <w:szCs w:val="22"/>
              </w:rPr>
              <w:t>slot</w:t>
            </w:r>
          </w:p>
        </w:tc>
      </w:tr>
      <w:tr w:rsidR="00447B7C" w:rsidRPr="00735CE6" w14:paraId="6BE8C8FB" w14:textId="77777777" w:rsidTr="00A91B4B">
        <w:trPr>
          <w:trHeight w:val="20"/>
          <w:jc w:val="center"/>
        </w:trPr>
        <w:tc>
          <w:tcPr>
            <w:tcW w:w="1838" w:type="dxa"/>
            <w:vMerge/>
            <w:shd w:val="clear" w:color="auto" w:fill="auto"/>
            <w:tcMar>
              <w:top w:w="72" w:type="dxa"/>
              <w:left w:w="144" w:type="dxa"/>
              <w:bottom w:w="72" w:type="dxa"/>
              <w:right w:w="144" w:type="dxa"/>
            </w:tcMar>
            <w:hideMark/>
          </w:tcPr>
          <w:p w14:paraId="1B0A35F3" w14:textId="77777777" w:rsidR="00447B7C" w:rsidRPr="00AB3AF1" w:rsidRDefault="00447B7C" w:rsidP="00EB0F75">
            <w:pPr>
              <w:pStyle w:val="TAL"/>
              <w:contextualSpacing/>
              <w:rPr>
                <w:sz w:val="22"/>
                <w:szCs w:val="22"/>
              </w:rPr>
            </w:pPr>
          </w:p>
        </w:tc>
        <w:tc>
          <w:tcPr>
            <w:tcW w:w="2268" w:type="dxa"/>
            <w:shd w:val="clear" w:color="auto" w:fill="auto"/>
          </w:tcPr>
          <w:p w14:paraId="71C47D3F" w14:textId="77777777" w:rsidR="00447B7C" w:rsidRPr="00AB3AF1" w:rsidRDefault="00447B7C" w:rsidP="00EB0F75">
            <w:pPr>
              <w:pStyle w:val="TAL"/>
              <w:ind w:left="134"/>
              <w:contextualSpacing/>
              <w:rPr>
                <w:sz w:val="22"/>
                <w:szCs w:val="22"/>
              </w:rPr>
            </w:pPr>
            <w:r w:rsidRPr="00AB3AF1">
              <w:rPr>
                <w:sz w:val="22"/>
                <w:szCs w:val="22"/>
              </w:rPr>
              <w:t xml:space="preserve">SCS </w:t>
            </w:r>
          </w:p>
        </w:tc>
        <w:tc>
          <w:tcPr>
            <w:tcW w:w="5519" w:type="dxa"/>
            <w:shd w:val="clear" w:color="auto" w:fill="auto"/>
            <w:tcMar>
              <w:top w:w="72" w:type="dxa"/>
              <w:left w:w="144" w:type="dxa"/>
              <w:bottom w:w="72" w:type="dxa"/>
              <w:right w:w="144" w:type="dxa"/>
            </w:tcMar>
            <w:hideMark/>
          </w:tcPr>
          <w:p w14:paraId="1A05CF27" w14:textId="77777777" w:rsidR="00447B7C" w:rsidRPr="00AB3AF1" w:rsidRDefault="00447B7C" w:rsidP="00BD42CC">
            <w:pPr>
              <w:pStyle w:val="TAL"/>
              <w:rPr>
                <w:bCs/>
                <w:sz w:val="22"/>
                <w:szCs w:val="22"/>
                <w:lang w:eastAsia="zh-CN"/>
              </w:rPr>
            </w:pPr>
            <w:r w:rsidRPr="00AB3AF1">
              <w:rPr>
                <w:bCs/>
                <w:sz w:val="22"/>
                <w:szCs w:val="22"/>
              </w:rPr>
              <w:t>15 kHz</w:t>
            </w:r>
            <w:r w:rsidRPr="00AB3AF1">
              <w:rPr>
                <w:bCs/>
                <w:sz w:val="22"/>
                <w:szCs w:val="22"/>
                <w:lang w:eastAsia="zh-CN"/>
              </w:rPr>
              <w:t xml:space="preserve"> </w:t>
            </w:r>
          </w:p>
        </w:tc>
      </w:tr>
      <w:tr w:rsidR="00447B7C" w:rsidRPr="00735CE6" w14:paraId="6BCC18CD" w14:textId="77777777" w:rsidTr="00A91B4B">
        <w:trPr>
          <w:trHeight w:val="20"/>
          <w:jc w:val="center"/>
        </w:trPr>
        <w:tc>
          <w:tcPr>
            <w:tcW w:w="4106" w:type="dxa"/>
            <w:gridSpan w:val="2"/>
            <w:shd w:val="clear" w:color="auto" w:fill="auto"/>
            <w:tcMar>
              <w:top w:w="72" w:type="dxa"/>
              <w:left w:w="144" w:type="dxa"/>
              <w:bottom w:w="72" w:type="dxa"/>
              <w:right w:w="144" w:type="dxa"/>
            </w:tcMar>
            <w:hideMark/>
          </w:tcPr>
          <w:p w14:paraId="5C733FC4" w14:textId="77777777" w:rsidR="00447B7C" w:rsidRPr="00AB3AF1" w:rsidRDefault="00447B7C" w:rsidP="00EB0F75">
            <w:pPr>
              <w:pStyle w:val="TAL"/>
              <w:contextualSpacing/>
              <w:rPr>
                <w:sz w:val="22"/>
                <w:szCs w:val="22"/>
              </w:rPr>
            </w:pPr>
            <w:r w:rsidRPr="00AB3AF1">
              <w:rPr>
                <w:sz w:val="22"/>
                <w:szCs w:val="22"/>
              </w:rPr>
              <w:t xml:space="preserve">Simulation bandwidth </w:t>
            </w:r>
          </w:p>
        </w:tc>
        <w:tc>
          <w:tcPr>
            <w:tcW w:w="5519" w:type="dxa"/>
            <w:shd w:val="clear" w:color="auto" w:fill="auto"/>
            <w:tcMar>
              <w:top w:w="72" w:type="dxa"/>
              <w:left w:w="144" w:type="dxa"/>
              <w:bottom w:w="72" w:type="dxa"/>
              <w:right w:w="144" w:type="dxa"/>
            </w:tcMar>
            <w:hideMark/>
          </w:tcPr>
          <w:p w14:paraId="4C622256" w14:textId="77777777" w:rsidR="00447B7C" w:rsidRPr="00AB3AF1" w:rsidRDefault="00447B7C" w:rsidP="00BD42CC">
            <w:pPr>
              <w:pStyle w:val="TAL"/>
              <w:rPr>
                <w:snapToGrid w:val="0"/>
                <w:sz w:val="22"/>
                <w:szCs w:val="22"/>
              </w:rPr>
            </w:pPr>
            <w:r w:rsidRPr="00AB3AF1">
              <w:rPr>
                <w:snapToGrid w:val="0"/>
                <w:sz w:val="22"/>
                <w:szCs w:val="22"/>
              </w:rPr>
              <w:t>10 MHz</w:t>
            </w:r>
          </w:p>
        </w:tc>
      </w:tr>
      <w:tr w:rsidR="00447B7C" w:rsidRPr="00735CE6" w14:paraId="315F2B8C" w14:textId="77777777" w:rsidTr="00A91B4B">
        <w:trPr>
          <w:trHeight w:val="20"/>
          <w:jc w:val="center"/>
        </w:trPr>
        <w:tc>
          <w:tcPr>
            <w:tcW w:w="4106" w:type="dxa"/>
            <w:gridSpan w:val="2"/>
            <w:shd w:val="clear" w:color="auto" w:fill="auto"/>
            <w:tcMar>
              <w:top w:w="72" w:type="dxa"/>
              <w:left w:w="144" w:type="dxa"/>
              <w:bottom w:w="72" w:type="dxa"/>
              <w:right w:w="144" w:type="dxa"/>
            </w:tcMar>
            <w:hideMark/>
          </w:tcPr>
          <w:p w14:paraId="0FE06F54" w14:textId="77777777" w:rsidR="00447B7C" w:rsidRPr="00AB3AF1" w:rsidRDefault="00447B7C" w:rsidP="00EB0F75">
            <w:pPr>
              <w:pStyle w:val="TAL"/>
              <w:contextualSpacing/>
              <w:rPr>
                <w:sz w:val="22"/>
                <w:szCs w:val="22"/>
              </w:rPr>
            </w:pPr>
            <w:r w:rsidRPr="00AB3AF1">
              <w:rPr>
                <w:sz w:val="22"/>
                <w:szCs w:val="22"/>
              </w:rPr>
              <w:t xml:space="preserve">Frame structure </w:t>
            </w:r>
          </w:p>
        </w:tc>
        <w:tc>
          <w:tcPr>
            <w:tcW w:w="5519" w:type="dxa"/>
            <w:shd w:val="clear" w:color="auto" w:fill="auto"/>
            <w:tcMar>
              <w:top w:w="72" w:type="dxa"/>
              <w:left w:w="144" w:type="dxa"/>
              <w:bottom w:w="72" w:type="dxa"/>
              <w:right w:w="144" w:type="dxa"/>
            </w:tcMar>
            <w:hideMark/>
          </w:tcPr>
          <w:p w14:paraId="301BB0EC" w14:textId="77777777" w:rsidR="00447B7C" w:rsidRPr="00AB3AF1" w:rsidRDefault="00447B7C" w:rsidP="00BD42CC">
            <w:pPr>
              <w:pStyle w:val="TAL"/>
              <w:rPr>
                <w:sz w:val="22"/>
                <w:szCs w:val="22"/>
                <w:lang w:eastAsia="zh-CN"/>
              </w:rPr>
            </w:pPr>
            <w:r w:rsidRPr="00AB3AF1">
              <w:rPr>
                <w:sz w:val="22"/>
                <w:szCs w:val="22"/>
              </w:rPr>
              <w:t>Slot Format 0 (all downlink) for all slots</w:t>
            </w:r>
          </w:p>
        </w:tc>
      </w:tr>
      <w:tr w:rsidR="001B523A" w:rsidRPr="00735CE6" w14:paraId="4490304D" w14:textId="77777777" w:rsidTr="00A91B4B">
        <w:trPr>
          <w:trHeight w:val="20"/>
          <w:jc w:val="center"/>
        </w:trPr>
        <w:tc>
          <w:tcPr>
            <w:tcW w:w="4106" w:type="dxa"/>
            <w:gridSpan w:val="2"/>
            <w:shd w:val="clear" w:color="auto" w:fill="auto"/>
            <w:tcMar>
              <w:top w:w="72" w:type="dxa"/>
              <w:left w:w="144" w:type="dxa"/>
              <w:bottom w:w="72" w:type="dxa"/>
              <w:right w:w="144" w:type="dxa"/>
            </w:tcMar>
          </w:tcPr>
          <w:p w14:paraId="67B220B7" w14:textId="76BDFD99" w:rsidR="001B523A" w:rsidRPr="00AB3AF1" w:rsidRDefault="001B523A" w:rsidP="00EB0F75">
            <w:pPr>
              <w:pStyle w:val="TAL"/>
              <w:contextualSpacing/>
              <w:rPr>
                <w:sz w:val="22"/>
                <w:szCs w:val="22"/>
              </w:rPr>
            </w:pPr>
            <w:r w:rsidRPr="00AB3AF1">
              <w:rPr>
                <w:rFonts w:hint="eastAsia"/>
                <w:sz w:val="22"/>
                <w:szCs w:val="22"/>
              </w:rPr>
              <w:t>M</w:t>
            </w:r>
            <w:r w:rsidRPr="00AB3AF1">
              <w:rPr>
                <w:sz w:val="22"/>
                <w:szCs w:val="22"/>
              </w:rPr>
              <w:t>IMO scheme</w:t>
            </w:r>
          </w:p>
        </w:tc>
        <w:tc>
          <w:tcPr>
            <w:tcW w:w="5519" w:type="dxa"/>
            <w:shd w:val="clear" w:color="auto" w:fill="auto"/>
            <w:tcMar>
              <w:top w:w="72" w:type="dxa"/>
              <w:left w:w="144" w:type="dxa"/>
              <w:bottom w:w="72" w:type="dxa"/>
              <w:right w:w="144" w:type="dxa"/>
            </w:tcMar>
          </w:tcPr>
          <w:p w14:paraId="379E0770" w14:textId="525E9268" w:rsidR="001B523A" w:rsidRPr="00AB3AF1" w:rsidRDefault="001B523A" w:rsidP="00BD42CC">
            <w:pPr>
              <w:pStyle w:val="TAL"/>
              <w:rPr>
                <w:sz w:val="22"/>
                <w:szCs w:val="22"/>
              </w:rPr>
            </w:pPr>
            <w:r w:rsidRPr="00AB3AF1">
              <w:rPr>
                <w:rFonts w:hint="eastAsia"/>
                <w:sz w:val="22"/>
                <w:szCs w:val="22"/>
              </w:rPr>
              <w:t>S</w:t>
            </w:r>
            <w:r w:rsidRPr="00AB3AF1">
              <w:rPr>
                <w:sz w:val="22"/>
                <w:szCs w:val="22"/>
              </w:rPr>
              <w:t>U/MU MIMO with rank adaptation</w:t>
            </w:r>
          </w:p>
        </w:tc>
      </w:tr>
      <w:tr w:rsidR="006E45D9" w:rsidRPr="00735CE6" w14:paraId="36B18A53" w14:textId="77777777" w:rsidTr="00A91B4B">
        <w:trPr>
          <w:trHeight w:val="20"/>
          <w:jc w:val="center"/>
        </w:trPr>
        <w:tc>
          <w:tcPr>
            <w:tcW w:w="4106" w:type="dxa"/>
            <w:gridSpan w:val="2"/>
            <w:shd w:val="clear" w:color="auto" w:fill="auto"/>
            <w:tcMar>
              <w:top w:w="72" w:type="dxa"/>
              <w:left w:w="144" w:type="dxa"/>
              <w:bottom w:w="72" w:type="dxa"/>
              <w:right w:w="144" w:type="dxa"/>
            </w:tcMar>
          </w:tcPr>
          <w:p w14:paraId="67646AF3" w14:textId="10E8DAC4" w:rsidR="006E45D9" w:rsidRPr="00AB3AF1" w:rsidRDefault="006E45D9" w:rsidP="00EB0F75">
            <w:pPr>
              <w:pStyle w:val="TAL"/>
              <w:contextualSpacing/>
              <w:rPr>
                <w:sz w:val="22"/>
                <w:szCs w:val="22"/>
              </w:rPr>
            </w:pPr>
            <w:r w:rsidRPr="00AB3AF1">
              <w:rPr>
                <w:rFonts w:hint="eastAsia"/>
                <w:sz w:val="22"/>
                <w:szCs w:val="22"/>
              </w:rPr>
              <w:t>M</w:t>
            </w:r>
            <w:r w:rsidRPr="00AB3AF1">
              <w:rPr>
                <w:sz w:val="22"/>
                <w:szCs w:val="22"/>
              </w:rPr>
              <w:t>IMO layers</w:t>
            </w:r>
          </w:p>
        </w:tc>
        <w:tc>
          <w:tcPr>
            <w:tcW w:w="5519" w:type="dxa"/>
            <w:shd w:val="clear" w:color="auto" w:fill="auto"/>
            <w:tcMar>
              <w:top w:w="72" w:type="dxa"/>
              <w:left w:w="144" w:type="dxa"/>
              <w:bottom w:w="72" w:type="dxa"/>
              <w:right w:w="144" w:type="dxa"/>
            </w:tcMar>
          </w:tcPr>
          <w:p w14:paraId="1267E464" w14:textId="6675F848" w:rsidR="006E45D9" w:rsidRPr="00AB3AF1" w:rsidRDefault="006E45D9" w:rsidP="00BD42CC">
            <w:pPr>
              <w:pStyle w:val="TAL"/>
              <w:rPr>
                <w:sz w:val="22"/>
                <w:szCs w:val="22"/>
              </w:rPr>
            </w:pPr>
            <w:r w:rsidRPr="00AB3AF1">
              <w:rPr>
                <w:rFonts w:hint="eastAsia"/>
                <w:sz w:val="22"/>
                <w:szCs w:val="22"/>
              </w:rPr>
              <w:t>M</w:t>
            </w:r>
            <w:r w:rsidRPr="00AB3AF1">
              <w:rPr>
                <w:sz w:val="22"/>
                <w:szCs w:val="22"/>
              </w:rPr>
              <w:t>aximum MU layers 8</w:t>
            </w:r>
          </w:p>
        </w:tc>
      </w:tr>
      <w:tr w:rsidR="00447B7C" w:rsidRPr="00735CE6" w14:paraId="22B39664" w14:textId="77777777" w:rsidTr="00A91B4B">
        <w:trPr>
          <w:trHeight w:val="20"/>
          <w:jc w:val="center"/>
        </w:trPr>
        <w:tc>
          <w:tcPr>
            <w:tcW w:w="4106" w:type="dxa"/>
            <w:gridSpan w:val="2"/>
            <w:shd w:val="clear" w:color="auto" w:fill="auto"/>
            <w:vAlign w:val="center"/>
            <w:hideMark/>
          </w:tcPr>
          <w:p w14:paraId="1B1C5945" w14:textId="77777777" w:rsidR="00447B7C" w:rsidRPr="00AB3AF1" w:rsidRDefault="00447B7C" w:rsidP="00BD42CC">
            <w:pPr>
              <w:pStyle w:val="TAL"/>
              <w:ind w:left="172"/>
              <w:rPr>
                <w:sz w:val="22"/>
                <w:szCs w:val="22"/>
              </w:rPr>
            </w:pPr>
            <w:r w:rsidRPr="00AB3AF1">
              <w:rPr>
                <w:sz w:val="22"/>
                <w:szCs w:val="22"/>
              </w:rPr>
              <w:t xml:space="preserve">CSI feedback </w:t>
            </w:r>
          </w:p>
        </w:tc>
        <w:tc>
          <w:tcPr>
            <w:tcW w:w="5519" w:type="dxa"/>
            <w:shd w:val="clear" w:color="auto" w:fill="auto"/>
            <w:tcMar>
              <w:top w:w="72" w:type="dxa"/>
              <w:left w:w="144" w:type="dxa"/>
              <w:bottom w:w="72" w:type="dxa"/>
              <w:right w:w="144" w:type="dxa"/>
            </w:tcMar>
            <w:hideMark/>
          </w:tcPr>
          <w:p w14:paraId="29996623" w14:textId="35790066" w:rsidR="00447B7C" w:rsidRPr="00AB3AF1" w:rsidRDefault="00447B7C" w:rsidP="00BD42CC">
            <w:pPr>
              <w:pStyle w:val="TAL"/>
              <w:rPr>
                <w:sz w:val="22"/>
                <w:szCs w:val="22"/>
              </w:rPr>
            </w:pPr>
            <w:r w:rsidRPr="00AB3AF1">
              <w:rPr>
                <w:sz w:val="22"/>
                <w:szCs w:val="22"/>
              </w:rPr>
              <w:t>CSI feedback periodicity:  5 slots (baseline)</w:t>
            </w:r>
          </w:p>
          <w:p w14:paraId="7CF01DC9" w14:textId="7E112596" w:rsidR="00447B7C" w:rsidRPr="00AB3AF1" w:rsidRDefault="00447B7C" w:rsidP="00BD42CC">
            <w:pPr>
              <w:pStyle w:val="TAL"/>
              <w:rPr>
                <w:sz w:val="22"/>
                <w:szCs w:val="22"/>
              </w:rPr>
            </w:pPr>
            <w:r w:rsidRPr="00AB3AF1">
              <w:rPr>
                <w:sz w:val="22"/>
                <w:szCs w:val="22"/>
              </w:rPr>
              <w:t>Scheduling delay: 4 ms (baseline)</w:t>
            </w:r>
          </w:p>
        </w:tc>
      </w:tr>
      <w:tr w:rsidR="00447B7C" w:rsidRPr="00735CE6" w14:paraId="0F6AE659" w14:textId="77777777" w:rsidTr="00A91B4B">
        <w:trPr>
          <w:trHeight w:val="20"/>
          <w:jc w:val="center"/>
        </w:trPr>
        <w:tc>
          <w:tcPr>
            <w:tcW w:w="4106" w:type="dxa"/>
            <w:gridSpan w:val="2"/>
            <w:shd w:val="clear" w:color="auto" w:fill="auto"/>
          </w:tcPr>
          <w:p w14:paraId="5E9D433B" w14:textId="77777777" w:rsidR="00447B7C" w:rsidRPr="00AB3AF1" w:rsidRDefault="00447B7C" w:rsidP="00BD42CC">
            <w:pPr>
              <w:pStyle w:val="TAL"/>
              <w:ind w:left="172"/>
              <w:rPr>
                <w:sz w:val="22"/>
                <w:szCs w:val="22"/>
              </w:rPr>
            </w:pPr>
            <w:r w:rsidRPr="00AB3AF1">
              <w:rPr>
                <w:rFonts w:hint="eastAsia"/>
                <w:sz w:val="22"/>
                <w:szCs w:val="22"/>
              </w:rPr>
              <w:t>Traffic model</w:t>
            </w:r>
          </w:p>
        </w:tc>
        <w:tc>
          <w:tcPr>
            <w:tcW w:w="5519" w:type="dxa"/>
            <w:shd w:val="clear" w:color="auto" w:fill="auto"/>
            <w:tcMar>
              <w:top w:w="72" w:type="dxa"/>
              <w:left w:w="144" w:type="dxa"/>
              <w:bottom w:w="72" w:type="dxa"/>
              <w:right w:w="144" w:type="dxa"/>
            </w:tcMar>
          </w:tcPr>
          <w:p w14:paraId="52292485" w14:textId="77777777" w:rsidR="00447B7C" w:rsidRPr="00AB3AF1" w:rsidRDefault="00447B7C" w:rsidP="00BD42CC">
            <w:pPr>
              <w:pStyle w:val="TAL"/>
              <w:rPr>
                <w:sz w:val="22"/>
                <w:szCs w:val="22"/>
              </w:rPr>
            </w:pPr>
            <w:r w:rsidRPr="00AB3AF1">
              <w:rPr>
                <w:sz w:val="22"/>
                <w:szCs w:val="22"/>
              </w:rPr>
              <w:t>FTP model 1 with packet size 0.5 Mbytes</w:t>
            </w:r>
          </w:p>
        </w:tc>
      </w:tr>
      <w:tr w:rsidR="00447B7C" w:rsidRPr="00735CE6" w14:paraId="34C563F5" w14:textId="77777777" w:rsidTr="00A91B4B">
        <w:trPr>
          <w:trHeight w:val="20"/>
          <w:jc w:val="center"/>
        </w:trPr>
        <w:tc>
          <w:tcPr>
            <w:tcW w:w="4106" w:type="dxa"/>
            <w:gridSpan w:val="2"/>
            <w:shd w:val="clear" w:color="auto" w:fill="auto"/>
          </w:tcPr>
          <w:p w14:paraId="1313AA9E" w14:textId="77777777" w:rsidR="00447B7C" w:rsidRPr="00AB3AF1" w:rsidRDefault="00447B7C" w:rsidP="00BD42CC">
            <w:pPr>
              <w:pStyle w:val="TAL"/>
              <w:ind w:left="172"/>
              <w:rPr>
                <w:sz w:val="22"/>
                <w:szCs w:val="22"/>
              </w:rPr>
            </w:pPr>
            <w:r w:rsidRPr="00AB3AF1">
              <w:rPr>
                <w:sz w:val="22"/>
                <w:szCs w:val="22"/>
              </w:rPr>
              <w:t>Traffic load (Resource utilization)</w:t>
            </w:r>
          </w:p>
        </w:tc>
        <w:tc>
          <w:tcPr>
            <w:tcW w:w="5519" w:type="dxa"/>
            <w:shd w:val="clear" w:color="auto" w:fill="auto"/>
            <w:tcMar>
              <w:top w:w="72" w:type="dxa"/>
              <w:left w:w="144" w:type="dxa"/>
              <w:bottom w:w="72" w:type="dxa"/>
              <w:right w:w="144" w:type="dxa"/>
            </w:tcMar>
          </w:tcPr>
          <w:p w14:paraId="74853168" w14:textId="77777777" w:rsidR="00447B7C" w:rsidRPr="00AB3AF1" w:rsidRDefault="00447B7C" w:rsidP="00BD42CC">
            <w:pPr>
              <w:pStyle w:val="TAL"/>
              <w:rPr>
                <w:sz w:val="22"/>
                <w:szCs w:val="22"/>
              </w:rPr>
            </w:pPr>
            <w:r w:rsidRPr="00AB3AF1">
              <w:rPr>
                <w:sz w:val="22"/>
                <w:szCs w:val="22"/>
              </w:rPr>
              <w:t>70%</w:t>
            </w:r>
          </w:p>
        </w:tc>
      </w:tr>
      <w:tr w:rsidR="00D35D73" w:rsidRPr="00735CE6" w14:paraId="73F8723A" w14:textId="77777777" w:rsidTr="00A91B4B">
        <w:trPr>
          <w:trHeight w:val="20"/>
          <w:jc w:val="center"/>
        </w:trPr>
        <w:tc>
          <w:tcPr>
            <w:tcW w:w="4106" w:type="dxa"/>
            <w:gridSpan w:val="2"/>
            <w:shd w:val="clear" w:color="auto" w:fill="auto"/>
          </w:tcPr>
          <w:p w14:paraId="13988D8A" w14:textId="77777777" w:rsidR="00D35D73" w:rsidRPr="00AB3AF1" w:rsidRDefault="00D35D73" w:rsidP="00BD42CC">
            <w:pPr>
              <w:pStyle w:val="TAL"/>
              <w:ind w:left="172"/>
              <w:rPr>
                <w:sz w:val="22"/>
                <w:szCs w:val="22"/>
              </w:rPr>
            </w:pPr>
            <w:r w:rsidRPr="00AB3AF1">
              <w:rPr>
                <w:sz w:val="22"/>
                <w:szCs w:val="22"/>
              </w:rPr>
              <w:t>UE distribution</w:t>
            </w:r>
          </w:p>
        </w:tc>
        <w:tc>
          <w:tcPr>
            <w:tcW w:w="5519" w:type="dxa"/>
            <w:shd w:val="clear" w:color="auto" w:fill="auto"/>
            <w:tcMar>
              <w:top w:w="72" w:type="dxa"/>
              <w:left w:w="144" w:type="dxa"/>
              <w:bottom w:w="72" w:type="dxa"/>
              <w:right w:w="144" w:type="dxa"/>
            </w:tcMar>
          </w:tcPr>
          <w:p w14:paraId="23F11D29" w14:textId="273F2BD0" w:rsidR="00D35D73" w:rsidRPr="00AB3AF1" w:rsidRDefault="00D35D73" w:rsidP="00D35D73">
            <w:pPr>
              <w:pStyle w:val="TAL"/>
              <w:rPr>
                <w:sz w:val="22"/>
                <w:szCs w:val="22"/>
              </w:rPr>
            </w:pPr>
            <w:r w:rsidRPr="00AB3AF1">
              <w:rPr>
                <w:sz w:val="22"/>
                <w:szCs w:val="22"/>
              </w:rPr>
              <w:t>100% outdoor</w:t>
            </w:r>
          </w:p>
        </w:tc>
      </w:tr>
      <w:tr w:rsidR="00447B7C" w:rsidRPr="00735CE6" w14:paraId="417BB7F3" w14:textId="77777777" w:rsidTr="00A91B4B">
        <w:trPr>
          <w:trHeight w:val="20"/>
          <w:jc w:val="center"/>
        </w:trPr>
        <w:tc>
          <w:tcPr>
            <w:tcW w:w="4106" w:type="dxa"/>
            <w:gridSpan w:val="2"/>
            <w:shd w:val="clear" w:color="auto" w:fill="auto"/>
          </w:tcPr>
          <w:p w14:paraId="1D430E16" w14:textId="77777777" w:rsidR="00447B7C" w:rsidRPr="00AB3AF1" w:rsidRDefault="00447B7C" w:rsidP="00BD42CC">
            <w:pPr>
              <w:pStyle w:val="TAL"/>
              <w:ind w:left="172"/>
              <w:rPr>
                <w:sz w:val="22"/>
                <w:szCs w:val="22"/>
              </w:rPr>
            </w:pPr>
            <w:r w:rsidRPr="00AB3AF1">
              <w:rPr>
                <w:sz w:val="22"/>
                <w:szCs w:val="22"/>
              </w:rPr>
              <w:t>UE receiver</w:t>
            </w:r>
          </w:p>
        </w:tc>
        <w:tc>
          <w:tcPr>
            <w:tcW w:w="5519" w:type="dxa"/>
            <w:shd w:val="clear" w:color="auto" w:fill="auto"/>
            <w:tcMar>
              <w:top w:w="72" w:type="dxa"/>
              <w:left w:w="144" w:type="dxa"/>
              <w:bottom w:w="72" w:type="dxa"/>
              <w:right w:w="144" w:type="dxa"/>
            </w:tcMar>
          </w:tcPr>
          <w:p w14:paraId="308034F0" w14:textId="77777777" w:rsidR="00447B7C" w:rsidRPr="00AB3AF1" w:rsidRDefault="00447B7C" w:rsidP="00BD42CC">
            <w:pPr>
              <w:pStyle w:val="TAL"/>
              <w:rPr>
                <w:sz w:val="22"/>
                <w:szCs w:val="22"/>
              </w:rPr>
            </w:pPr>
            <w:r w:rsidRPr="00AB3AF1">
              <w:rPr>
                <w:sz w:val="22"/>
                <w:szCs w:val="22"/>
              </w:rPr>
              <w:t>MMSE-IRC</w:t>
            </w:r>
          </w:p>
        </w:tc>
      </w:tr>
      <w:tr w:rsidR="00447B7C" w:rsidRPr="00735CE6" w14:paraId="4C6A74A5" w14:textId="77777777" w:rsidTr="00A91B4B">
        <w:trPr>
          <w:trHeight w:val="20"/>
          <w:jc w:val="center"/>
        </w:trPr>
        <w:tc>
          <w:tcPr>
            <w:tcW w:w="4106" w:type="dxa"/>
            <w:gridSpan w:val="2"/>
            <w:shd w:val="clear" w:color="auto" w:fill="auto"/>
          </w:tcPr>
          <w:p w14:paraId="424CBA2C" w14:textId="77777777" w:rsidR="00447B7C" w:rsidRPr="00AB3AF1" w:rsidRDefault="00447B7C" w:rsidP="00BD42CC">
            <w:pPr>
              <w:pStyle w:val="TAL"/>
              <w:ind w:left="172"/>
              <w:rPr>
                <w:sz w:val="22"/>
                <w:szCs w:val="22"/>
              </w:rPr>
            </w:pPr>
            <w:r w:rsidRPr="00AB3AF1">
              <w:rPr>
                <w:rFonts w:hint="eastAsia"/>
                <w:sz w:val="22"/>
                <w:szCs w:val="22"/>
              </w:rPr>
              <w:t>S</w:t>
            </w:r>
            <w:r w:rsidRPr="00AB3AF1">
              <w:rPr>
                <w:sz w:val="22"/>
                <w:szCs w:val="22"/>
              </w:rPr>
              <w:t>patial consistency mobility procedure</w:t>
            </w:r>
          </w:p>
        </w:tc>
        <w:tc>
          <w:tcPr>
            <w:tcW w:w="5519" w:type="dxa"/>
            <w:shd w:val="clear" w:color="auto" w:fill="auto"/>
            <w:tcMar>
              <w:top w:w="72" w:type="dxa"/>
              <w:left w:w="144" w:type="dxa"/>
              <w:bottom w:w="72" w:type="dxa"/>
              <w:right w:w="144" w:type="dxa"/>
            </w:tcMar>
          </w:tcPr>
          <w:p w14:paraId="148EFC1C" w14:textId="77777777" w:rsidR="00447B7C" w:rsidRPr="00AB3AF1" w:rsidRDefault="00447B7C" w:rsidP="00BD42CC">
            <w:pPr>
              <w:pStyle w:val="TAL"/>
              <w:rPr>
                <w:sz w:val="22"/>
                <w:szCs w:val="22"/>
              </w:rPr>
            </w:pPr>
            <w:r w:rsidRPr="00AB3AF1">
              <w:rPr>
                <w:rFonts w:hint="eastAsia"/>
                <w:sz w:val="22"/>
                <w:szCs w:val="22"/>
              </w:rPr>
              <w:t>D</w:t>
            </w:r>
            <w:r w:rsidRPr="00AB3AF1">
              <w:rPr>
                <w:sz w:val="22"/>
                <w:szCs w:val="22"/>
              </w:rPr>
              <w:t>isabled</w:t>
            </w:r>
          </w:p>
        </w:tc>
      </w:tr>
    </w:tbl>
    <w:p w14:paraId="49FDD50F" w14:textId="77682F21" w:rsidR="00447B7C" w:rsidRDefault="00447B7C" w:rsidP="00447B7C">
      <w:pPr>
        <w:spacing w:before="100" w:beforeAutospacing="1" w:after="100" w:afterAutospacing="1"/>
        <w:jc w:val="center"/>
        <w:rPr>
          <w:color w:val="000000" w:themeColor="text1"/>
        </w:rPr>
      </w:pPr>
    </w:p>
    <w:p w14:paraId="3043422A" w14:textId="2EDC4BD4" w:rsidR="00F00500" w:rsidRDefault="00F00500" w:rsidP="00062A9D">
      <w:pPr>
        <w:spacing w:before="100" w:beforeAutospacing="1" w:after="100" w:afterAutospacing="1"/>
        <w:rPr>
          <w:color w:val="000000" w:themeColor="text1"/>
        </w:rPr>
      </w:pPr>
    </w:p>
    <w:p w14:paraId="5455C3C7" w14:textId="5187888E" w:rsidR="00062A9D" w:rsidRDefault="00062A9D" w:rsidP="00062A9D">
      <w:pPr>
        <w:spacing w:before="100" w:beforeAutospacing="1" w:after="100" w:afterAutospacing="1"/>
        <w:rPr>
          <w:color w:val="000000" w:themeColor="text1"/>
        </w:rPr>
      </w:pPr>
    </w:p>
    <w:p w14:paraId="578E9BA2" w14:textId="77777777" w:rsidR="00121E86" w:rsidRDefault="00121E86" w:rsidP="00062A9D">
      <w:pPr>
        <w:spacing w:before="100" w:beforeAutospacing="1" w:after="100" w:afterAutospacing="1"/>
        <w:rPr>
          <w:color w:val="000000" w:themeColor="text1"/>
        </w:rPr>
      </w:pPr>
    </w:p>
    <w:p w14:paraId="540A90A2" w14:textId="59E978F6" w:rsidR="00F00500" w:rsidRDefault="00F00500" w:rsidP="00F00500">
      <w:pPr>
        <w:pStyle w:val="Heading1"/>
        <w:spacing w:after="0"/>
        <w:ind w:left="431" w:hanging="431"/>
        <w:jc w:val="both"/>
      </w:pPr>
      <w:bookmarkStart w:id="19" w:name="_Ref118448372"/>
      <w:r>
        <w:rPr>
          <w:rFonts w:eastAsia="MS Mincho" w:cs="Arial"/>
          <w:b/>
          <w:sz w:val="32"/>
          <w:szCs w:val="32"/>
          <w:lang w:val="en-US"/>
        </w:rPr>
        <w:lastRenderedPageBreak/>
        <w:t>Appendix</w:t>
      </w:r>
      <w:r>
        <w:rPr>
          <w:rFonts w:asciiTheme="minorEastAsia" w:eastAsiaTheme="minorEastAsia" w:hAnsiTheme="minorEastAsia" w:cs="Arial" w:hint="eastAsia"/>
          <w:b/>
          <w:sz w:val="32"/>
          <w:szCs w:val="32"/>
          <w:lang w:val="en-US" w:eastAsia="zh-TW"/>
        </w:rPr>
        <w:t xml:space="preserve"> </w:t>
      </w:r>
      <w:r>
        <w:rPr>
          <w:rFonts w:eastAsia="MS Mincho" w:cs="Arial"/>
          <w:b/>
          <w:sz w:val="32"/>
          <w:szCs w:val="32"/>
          <w:lang w:val="en-US"/>
        </w:rPr>
        <w:t>II</w:t>
      </w:r>
      <w:bookmarkEnd w:id="19"/>
      <w:r w:rsidR="00242133">
        <w:rPr>
          <w:rFonts w:eastAsia="MS Mincho" w:cs="Arial"/>
          <w:b/>
          <w:sz w:val="32"/>
          <w:szCs w:val="32"/>
          <w:lang w:val="en-US"/>
        </w:rPr>
        <w:t>I</w:t>
      </w:r>
    </w:p>
    <w:p w14:paraId="345B7EA1" w14:textId="77777777" w:rsidR="00F00500" w:rsidRPr="00917609" w:rsidRDefault="00F00500" w:rsidP="00F00500">
      <w:pPr>
        <w:spacing w:after="60"/>
        <w:jc w:val="center"/>
      </w:pPr>
      <w:r>
        <w:t>SLS</w:t>
      </w:r>
      <w:r w:rsidRPr="00917609">
        <w:t xml:space="preserve"> assumptions</w:t>
      </w:r>
      <w:r>
        <w:t xml:space="preserve"> for CSI enhancement of coherent JT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778"/>
        <w:gridCol w:w="5377"/>
      </w:tblGrid>
      <w:tr w:rsidR="00F00500" w:rsidRPr="000A5B6A" w14:paraId="5F55FCC5" w14:textId="77777777" w:rsidTr="00C45162">
        <w:trPr>
          <w:trHeight w:val="104"/>
        </w:trPr>
        <w:tc>
          <w:tcPr>
            <w:tcW w:w="4253" w:type="dxa"/>
            <w:gridSpan w:val="2"/>
            <w:shd w:val="clear" w:color="auto" w:fill="D9D9D9" w:themeFill="background1" w:themeFillShade="D9"/>
            <w:tcMar>
              <w:top w:w="72" w:type="dxa"/>
              <w:left w:w="144" w:type="dxa"/>
              <w:bottom w:w="72" w:type="dxa"/>
              <w:right w:w="144" w:type="dxa"/>
            </w:tcMar>
            <w:hideMark/>
          </w:tcPr>
          <w:p w14:paraId="3515AFEB"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377" w:type="dxa"/>
            <w:shd w:val="clear" w:color="auto" w:fill="D9D9D9" w:themeFill="background1" w:themeFillShade="D9"/>
            <w:tcMar>
              <w:top w:w="72" w:type="dxa"/>
              <w:left w:w="144" w:type="dxa"/>
              <w:bottom w:w="72" w:type="dxa"/>
              <w:right w:w="144" w:type="dxa"/>
            </w:tcMar>
            <w:hideMark/>
          </w:tcPr>
          <w:p w14:paraId="1C0AA483"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F00500" w:rsidRPr="000A5B6A" w14:paraId="19597643" w14:textId="77777777" w:rsidTr="00C45162">
        <w:trPr>
          <w:trHeight w:val="140"/>
        </w:trPr>
        <w:tc>
          <w:tcPr>
            <w:tcW w:w="4253" w:type="dxa"/>
            <w:gridSpan w:val="2"/>
            <w:shd w:val="clear" w:color="auto" w:fill="auto"/>
            <w:tcMar>
              <w:top w:w="72" w:type="dxa"/>
              <w:left w:w="144" w:type="dxa"/>
              <w:bottom w:w="72" w:type="dxa"/>
              <w:right w:w="144" w:type="dxa"/>
            </w:tcMar>
            <w:hideMark/>
          </w:tcPr>
          <w:p w14:paraId="00CF00D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377" w:type="dxa"/>
            <w:shd w:val="clear" w:color="auto" w:fill="auto"/>
            <w:tcMar>
              <w:top w:w="72" w:type="dxa"/>
              <w:left w:w="144" w:type="dxa"/>
              <w:bottom w:w="72" w:type="dxa"/>
              <w:right w:w="144" w:type="dxa"/>
            </w:tcMar>
            <w:hideMark/>
          </w:tcPr>
          <w:p w14:paraId="205FE17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F00500" w:rsidRPr="000A5B6A" w14:paraId="7BF381BE" w14:textId="77777777" w:rsidTr="00C45162">
        <w:trPr>
          <w:trHeight w:val="185"/>
        </w:trPr>
        <w:tc>
          <w:tcPr>
            <w:tcW w:w="4253" w:type="dxa"/>
            <w:gridSpan w:val="2"/>
            <w:shd w:val="clear" w:color="auto" w:fill="auto"/>
            <w:tcMar>
              <w:top w:w="72" w:type="dxa"/>
              <w:left w:w="144" w:type="dxa"/>
              <w:bottom w:w="72" w:type="dxa"/>
              <w:right w:w="144" w:type="dxa"/>
            </w:tcMar>
            <w:hideMark/>
          </w:tcPr>
          <w:p w14:paraId="181ABA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377" w:type="dxa"/>
            <w:shd w:val="clear" w:color="auto" w:fill="auto"/>
            <w:tcMar>
              <w:top w:w="72" w:type="dxa"/>
              <w:left w:w="144" w:type="dxa"/>
              <w:bottom w:w="72" w:type="dxa"/>
              <w:right w:w="144" w:type="dxa"/>
            </w:tcMar>
            <w:hideMark/>
          </w:tcPr>
          <w:p w14:paraId="54632E49"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F00500" w:rsidRPr="000A5B6A" w14:paraId="39CB59F7" w14:textId="77777777" w:rsidTr="00C45162">
        <w:trPr>
          <w:trHeight w:val="1687"/>
        </w:trPr>
        <w:tc>
          <w:tcPr>
            <w:tcW w:w="4253" w:type="dxa"/>
            <w:gridSpan w:val="2"/>
            <w:shd w:val="clear" w:color="auto" w:fill="auto"/>
            <w:tcMar>
              <w:top w:w="72" w:type="dxa"/>
              <w:left w:w="144" w:type="dxa"/>
              <w:bottom w:w="72" w:type="dxa"/>
              <w:right w:w="144" w:type="dxa"/>
            </w:tcMar>
          </w:tcPr>
          <w:p w14:paraId="47C548AA"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377" w:type="dxa"/>
            <w:shd w:val="clear" w:color="auto" w:fill="auto"/>
            <w:tcMar>
              <w:top w:w="72" w:type="dxa"/>
              <w:left w:w="144" w:type="dxa"/>
              <w:bottom w:w="72" w:type="dxa"/>
              <w:right w:w="144" w:type="dxa"/>
            </w:tcMar>
          </w:tcPr>
          <w:p w14:paraId="7681784C" w14:textId="77777777" w:rsidR="00F00500" w:rsidRDefault="00F00500" w:rsidP="00C45162">
            <w:pPr>
              <w:spacing w:after="0"/>
              <w:contextualSpacing/>
              <w:jc w:val="both"/>
              <w:rPr>
                <w:color w:val="000000" w:themeColor="text1"/>
                <w:szCs w:val="22"/>
                <w:lang w:val="en-GB" w:eastAsia="ja-JP"/>
              </w:rPr>
            </w:pPr>
            <w:r>
              <w:rPr>
                <w:color w:val="000000" w:themeColor="text1"/>
                <w:szCs w:val="22"/>
                <w:lang w:val="en-GB" w:eastAsia="ja-JP"/>
              </w:rPr>
              <w:t xml:space="preserve">Outdoor1: </w:t>
            </w:r>
            <w:r w:rsidRPr="00917609">
              <w:rPr>
                <w:color w:val="000000" w:themeColor="text1"/>
                <w:szCs w:val="22"/>
                <w:lang w:val="en-GB" w:eastAsia="ja-JP"/>
              </w:rPr>
              <w:t>Dense urban macro</w:t>
            </w:r>
            <w:r>
              <w:rPr>
                <w:color w:val="000000" w:themeColor="text1"/>
                <w:szCs w:val="22"/>
                <w:lang w:val="en-GB" w:eastAsia="ja-JP"/>
              </w:rPr>
              <w:t xml:space="preserve"> with 4 intra-cell TRPs</w:t>
            </w:r>
          </w:p>
          <w:p w14:paraId="5FF0F3F1" w14:textId="77777777" w:rsidR="00F00500" w:rsidRPr="00917609" w:rsidRDefault="00F00500" w:rsidP="00C45162">
            <w:pPr>
              <w:spacing w:after="0"/>
              <w:contextualSpacing/>
              <w:jc w:val="both"/>
              <w:rPr>
                <w:color w:val="000000" w:themeColor="text1"/>
                <w:szCs w:val="22"/>
                <w:lang w:val="en-GB" w:eastAsia="ja-JP"/>
              </w:rPr>
            </w:pPr>
            <w:r>
              <w:rPr>
                <w:noProof/>
              </w:rPr>
              <w:drawing>
                <wp:inline distT="0" distB="0" distL="0" distR="0" wp14:anchorId="2054030D" wp14:editId="5205CAFC">
                  <wp:extent cx="1066800" cy="1021788"/>
                  <wp:effectExtent l="0" t="0" r="0" b="698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025718" cy="982439"/>
                          </a:xfrm>
                          <a:prstGeom prst="rect">
                            <a:avLst/>
                          </a:prstGeom>
                        </pic:spPr>
                      </pic:pic>
                    </a:graphicData>
                  </a:graphic>
                </wp:inline>
              </w:drawing>
            </w:r>
            <w:r w:rsidRPr="00917609">
              <w:rPr>
                <w:color w:val="000000" w:themeColor="text1"/>
                <w:szCs w:val="22"/>
                <w:lang w:val="en-GB" w:eastAsia="ja-JP"/>
              </w:rPr>
              <w:t xml:space="preserve"> </w:t>
            </w:r>
          </w:p>
        </w:tc>
      </w:tr>
      <w:tr w:rsidR="00F00500" w:rsidRPr="000A5B6A" w14:paraId="1A02DE2D" w14:textId="77777777" w:rsidTr="00C45162">
        <w:trPr>
          <w:trHeight w:val="185"/>
        </w:trPr>
        <w:tc>
          <w:tcPr>
            <w:tcW w:w="4253" w:type="dxa"/>
            <w:gridSpan w:val="2"/>
            <w:shd w:val="clear" w:color="auto" w:fill="auto"/>
            <w:tcMar>
              <w:top w:w="72" w:type="dxa"/>
              <w:left w:w="144" w:type="dxa"/>
              <w:bottom w:w="72" w:type="dxa"/>
              <w:right w:w="144" w:type="dxa"/>
            </w:tcMar>
          </w:tcPr>
          <w:p w14:paraId="4947246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377" w:type="dxa"/>
            <w:shd w:val="clear" w:color="auto" w:fill="auto"/>
            <w:tcMar>
              <w:top w:w="72" w:type="dxa"/>
              <w:left w:w="144" w:type="dxa"/>
              <w:bottom w:w="72" w:type="dxa"/>
              <w:right w:w="144" w:type="dxa"/>
            </w:tcMar>
          </w:tcPr>
          <w:p w14:paraId="494C9527"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2 GHz</w:t>
            </w:r>
          </w:p>
        </w:tc>
      </w:tr>
      <w:tr w:rsidR="00F00500" w:rsidRPr="000A5B6A" w14:paraId="7B2598FF" w14:textId="77777777" w:rsidTr="00C45162">
        <w:trPr>
          <w:trHeight w:val="131"/>
        </w:trPr>
        <w:tc>
          <w:tcPr>
            <w:tcW w:w="4253" w:type="dxa"/>
            <w:gridSpan w:val="2"/>
            <w:shd w:val="clear" w:color="auto" w:fill="auto"/>
            <w:tcMar>
              <w:top w:w="72" w:type="dxa"/>
              <w:left w:w="144" w:type="dxa"/>
              <w:bottom w:w="72" w:type="dxa"/>
              <w:right w:w="144" w:type="dxa"/>
            </w:tcMar>
          </w:tcPr>
          <w:p w14:paraId="7B1212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Inter</w:t>
            </w:r>
            <w:r>
              <w:rPr>
                <w:color w:val="000000" w:themeColor="text1"/>
                <w:szCs w:val="22"/>
                <w:lang w:val="en-GB" w:eastAsia="ja-JP"/>
              </w:rPr>
              <w:t>-site</w:t>
            </w:r>
            <w:r w:rsidRPr="00917609">
              <w:rPr>
                <w:color w:val="000000" w:themeColor="text1"/>
                <w:szCs w:val="22"/>
                <w:lang w:val="en-GB" w:eastAsia="ja-JP"/>
              </w:rPr>
              <w:t xml:space="preserve"> distance</w:t>
            </w:r>
          </w:p>
        </w:tc>
        <w:tc>
          <w:tcPr>
            <w:tcW w:w="5377" w:type="dxa"/>
            <w:shd w:val="clear" w:color="auto" w:fill="auto"/>
            <w:tcMar>
              <w:top w:w="72" w:type="dxa"/>
              <w:left w:w="144" w:type="dxa"/>
              <w:bottom w:w="72" w:type="dxa"/>
              <w:right w:w="144" w:type="dxa"/>
            </w:tcMar>
          </w:tcPr>
          <w:p w14:paraId="7F4E5526"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F00500" w:rsidRPr="000A5B6A" w14:paraId="5D4008E3" w14:textId="77777777" w:rsidTr="00C45162">
        <w:trPr>
          <w:trHeight w:val="356"/>
        </w:trPr>
        <w:tc>
          <w:tcPr>
            <w:tcW w:w="4253" w:type="dxa"/>
            <w:gridSpan w:val="2"/>
            <w:shd w:val="clear" w:color="auto" w:fill="auto"/>
            <w:tcMar>
              <w:top w:w="72" w:type="dxa"/>
              <w:left w:w="144" w:type="dxa"/>
              <w:bottom w:w="72" w:type="dxa"/>
              <w:right w:w="144" w:type="dxa"/>
            </w:tcMar>
          </w:tcPr>
          <w:p w14:paraId="6C6B7B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377" w:type="dxa"/>
            <w:shd w:val="clear" w:color="auto" w:fill="auto"/>
            <w:tcMar>
              <w:top w:w="72" w:type="dxa"/>
              <w:left w:w="144" w:type="dxa"/>
              <w:bottom w:w="72" w:type="dxa"/>
              <w:right w:w="144" w:type="dxa"/>
            </w:tcMar>
          </w:tcPr>
          <w:p w14:paraId="725F6AA4" w14:textId="77777777" w:rsidR="00F00500" w:rsidRDefault="00F00500" w:rsidP="00C45162">
            <w:pPr>
              <w:spacing w:after="0"/>
              <w:rPr>
                <w:color w:val="000000" w:themeColor="text1"/>
                <w:szCs w:val="22"/>
                <w:lang w:val="en-GB" w:eastAsia="ja-JP"/>
              </w:rPr>
            </w:pPr>
            <w:r w:rsidRPr="00917609">
              <w:rPr>
                <w:color w:val="000000" w:themeColor="text1"/>
                <w:szCs w:val="22"/>
                <w:lang w:val="en-GB" w:eastAsia="ja-JP"/>
              </w:rPr>
              <w:t>Based on TR 38.901</w:t>
            </w:r>
            <w:r>
              <w:rPr>
                <w:color w:val="000000" w:themeColor="text1"/>
                <w:szCs w:val="22"/>
                <w:lang w:val="en-GB" w:eastAsia="ja-JP"/>
              </w:rPr>
              <w:t>.</w:t>
            </w:r>
          </w:p>
          <w:p w14:paraId="518B04B2" w14:textId="77777777" w:rsidR="00F00500" w:rsidRPr="00917609" w:rsidRDefault="00F00500" w:rsidP="00C45162">
            <w:pPr>
              <w:spacing w:after="0"/>
              <w:rPr>
                <w:color w:val="000000" w:themeColor="text1"/>
                <w:szCs w:val="22"/>
                <w:lang w:val="en-GB" w:eastAsia="ja-JP"/>
              </w:rPr>
            </w:pPr>
            <w:r w:rsidRPr="001A3AD6">
              <w:rPr>
                <w:color w:val="000000" w:themeColor="text1"/>
                <w:szCs w:val="22"/>
                <w:lang w:val="en-GB" w:eastAsia="ja-JP"/>
              </w:rPr>
              <w:t>Difference in propagation delays between UE and N</w:t>
            </w:r>
            <w:r w:rsidRPr="001A3AD6">
              <w:rPr>
                <w:color w:val="000000" w:themeColor="text1"/>
                <w:szCs w:val="22"/>
                <w:vertAlign w:val="subscript"/>
                <w:lang w:val="en-GB" w:eastAsia="ja-JP"/>
              </w:rPr>
              <w:t>TRP</w:t>
            </w:r>
            <w:r w:rsidRPr="001A3AD6">
              <w:rPr>
                <w:color w:val="000000" w:themeColor="text1"/>
                <w:szCs w:val="22"/>
                <w:lang w:val="en-GB" w:eastAsia="ja-JP"/>
              </w:rPr>
              <w:t xml:space="preserve"> TRPs is taken into account in the composite Channel Impulse Response (CIR)</w:t>
            </w:r>
          </w:p>
        </w:tc>
      </w:tr>
      <w:tr w:rsidR="00F00500" w:rsidRPr="000A5B6A" w14:paraId="21B10F21" w14:textId="77777777" w:rsidTr="00C45162">
        <w:trPr>
          <w:trHeight w:val="287"/>
        </w:trPr>
        <w:tc>
          <w:tcPr>
            <w:tcW w:w="4253" w:type="dxa"/>
            <w:gridSpan w:val="2"/>
            <w:shd w:val="clear" w:color="auto" w:fill="auto"/>
            <w:tcMar>
              <w:top w:w="72" w:type="dxa"/>
              <w:left w:w="144" w:type="dxa"/>
              <w:bottom w:w="72" w:type="dxa"/>
              <w:right w:w="144" w:type="dxa"/>
            </w:tcMar>
          </w:tcPr>
          <w:p w14:paraId="7CA1DFB4"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Antenna setup and port layouts at </w:t>
            </w:r>
            <w:r>
              <w:rPr>
                <w:color w:val="000000" w:themeColor="text1"/>
                <w:szCs w:val="22"/>
                <w:lang w:val="en-GB" w:eastAsia="ja-JP"/>
              </w:rPr>
              <w:t>each TRP</w:t>
            </w:r>
          </w:p>
        </w:tc>
        <w:tc>
          <w:tcPr>
            <w:tcW w:w="5377" w:type="dxa"/>
            <w:shd w:val="clear" w:color="auto" w:fill="auto"/>
            <w:tcMar>
              <w:top w:w="72" w:type="dxa"/>
              <w:left w:w="144" w:type="dxa"/>
              <w:bottom w:w="72" w:type="dxa"/>
              <w:right w:w="144" w:type="dxa"/>
            </w:tcMar>
          </w:tcPr>
          <w:p w14:paraId="690FE42A" w14:textId="77777777" w:rsidR="00F00500" w:rsidRPr="00917609" w:rsidRDefault="00F00500" w:rsidP="00C45162">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8</w:t>
            </w:r>
            <w:r w:rsidRPr="00917609">
              <w:rPr>
                <w:color w:val="000000" w:themeColor="text1"/>
                <w:szCs w:val="22"/>
                <w:lang w:val="en-GB" w:eastAsia="ja-JP"/>
              </w:rPr>
              <w:t xml:space="preserve"> ports: (</w:t>
            </w:r>
            <w:r>
              <w:rPr>
                <w:color w:val="000000" w:themeColor="text1"/>
                <w:szCs w:val="22"/>
                <w:lang w:val="en-GB" w:eastAsia="ja-JP"/>
              </w:rPr>
              <w:t>4</w:t>
            </w:r>
            <w:r w:rsidRPr="00917609">
              <w:rPr>
                <w:color w:val="000000" w:themeColor="text1"/>
                <w:szCs w:val="22"/>
                <w:lang w:val="en-GB" w:eastAsia="ja-JP"/>
              </w:rPr>
              <w:t>,</w:t>
            </w:r>
            <w:r>
              <w:rPr>
                <w:color w:val="000000" w:themeColor="text1"/>
                <w:szCs w:val="22"/>
                <w:lang w:val="en-GB" w:eastAsia="ja-JP"/>
              </w:rPr>
              <w:t>4</w:t>
            </w:r>
            <w:r w:rsidRPr="00917609">
              <w:rPr>
                <w:color w:val="000000" w:themeColor="text1"/>
                <w:szCs w:val="22"/>
                <w:lang w:val="en-GB" w:eastAsia="ja-JP"/>
              </w:rPr>
              <w:t>,2,1,1,</w:t>
            </w:r>
            <w:r>
              <w:rPr>
                <w:color w:val="000000" w:themeColor="text1"/>
                <w:szCs w:val="22"/>
                <w:lang w:val="en-GB" w:eastAsia="ja-JP"/>
              </w:rPr>
              <w:t>1</w:t>
            </w:r>
            <w:r w:rsidRPr="00917609">
              <w:rPr>
                <w:color w:val="000000" w:themeColor="text1"/>
                <w:szCs w:val="22"/>
                <w:lang w:val="en-GB" w:eastAsia="ja-JP"/>
              </w:rPr>
              <w:t>,</w:t>
            </w:r>
            <w:r>
              <w:rPr>
                <w:color w:val="000000" w:themeColor="text1"/>
                <w:szCs w:val="22"/>
                <w:lang w:val="en-GB" w:eastAsia="ja-JP"/>
              </w:rPr>
              <w:t>4</w:t>
            </w:r>
            <w:r w:rsidRPr="00917609">
              <w:rPr>
                <w:color w:val="000000" w:themeColor="text1"/>
                <w:szCs w:val="22"/>
                <w:lang w:val="en-GB" w:eastAsia="ja-JP"/>
              </w:rPr>
              <w:t xml:space="preserve">), (dH,dV) = (0.5, 0.8)λ </w:t>
            </w:r>
          </w:p>
        </w:tc>
      </w:tr>
      <w:tr w:rsidR="00F00500" w:rsidRPr="000A5B6A" w14:paraId="067CBCB5" w14:textId="77777777" w:rsidTr="00C45162">
        <w:trPr>
          <w:trHeight w:val="221"/>
        </w:trPr>
        <w:tc>
          <w:tcPr>
            <w:tcW w:w="4253" w:type="dxa"/>
            <w:gridSpan w:val="2"/>
            <w:shd w:val="clear" w:color="auto" w:fill="auto"/>
            <w:tcMar>
              <w:top w:w="72" w:type="dxa"/>
              <w:left w:w="144" w:type="dxa"/>
              <w:bottom w:w="72" w:type="dxa"/>
              <w:right w:w="144" w:type="dxa"/>
            </w:tcMar>
          </w:tcPr>
          <w:p w14:paraId="209E1FBC"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377" w:type="dxa"/>
            <w:shd w:val="clear" w:color="auto" w:fill="auto"/>
            <w:tcMar>
              <w:top w:w="72" w:type="dxa"/>
              <w:left w:w="144" w:type="dxa"/>
              <w:bottom w:w="72" w:type="dxa"/>
              <w:right w:w="144" w:type="dxa"/>
            </w:tcMar>
          </w:tcPr>
          <w:p w14:paraId="6D34325B" w14:textId="77777777" w:rsidR="00F00500" w:rsidRPr="00917609" w:rsidRDefault="00F00500" w:rsidP="00C45162">
            <w:pPr>
              <w:spacing w:after="0"/>
              <w:contextualSpacing/>
              <w:jc w:val="both"/>
              <w:rPr>
                <w:color w:val="000000" w:themeColor="text1"/>
                <w:szCs w:val="22"/>
                <w:lang w:val="en-GB" w:eastAsia="ja-JP"/>
              </w:rPr>
            </w:pPr>
            <w:r>
              <w:rPr>
                <w:color w:val="000000" w:themeColor="text1"/>
                <w:szCs w:val="22"/>
                <w:lang w:val="en-GB" w:eastAsia="ja-JP"/>
              </w:rPr>
              <w:t>2RX: (1</w:t>
            </w:r>
            <w:r w:rsidRPr="00917609">
              <w:rPr>
                <w:color w:val="000000" w:themeColor="text1"/>
                <w:szCs w:val="22"/>
                <w:lang w:val="en-GB" w:eastAsia="ja-JP"/>
              </w:rPr>
              <w:t>,1,2,1,1,1,1)</w:t>
            </w:r>
          </w:p>
        </w:tc>
      </w:tr>
      <w:tr w:rsidR="00F00500" w:rsidRPr="000A5B6A" w14:paraId="4CDE2D07" w14:textId="77777777" w:rsidTr="00C45162">
        <w:trPr>
          <w:trHeight w:val="111"/>
        </w:trPr>
        <w:tc>
          <w:tcPr>
            <w:tcW w:w="4253" w:type="dxa"/>
            <w:gridSpan w:val="2"/>
            <w:shd w:val="clear" w:color="auto" w:fill="auto"/>
            <w:tcMar>
              <w:top w:w="72" w:type="dxa"/>
              <w:left w:w="144" w:type="dxa"/>
              <w:bottom w:w="72" w:type="dxa"/>
              <w:right w:w="144" w:type="dxa"/>
            </w:tcMar>
          </w:tcPr>
          <w:p w14:paraId="7A6011BD"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377" w:type="dxa"/>
            <w:shd w:val="clear" w:color="auto" w:fill="auto"/>
            <w:tcMar>
              <w:top w:w="72" w:type="dxa"/>
              <w:left w:w="144" w:type="dxa"/>
              <w:bottom w:w="72" w:type="dxa"/>
              <w:right w:w="144" w:type="dxa"/>
            </w:tcMar>
          </w:tcPr>
          <w:p w14:paraId="52958362"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44 dBm</w:t>
            </w:r>
          </w:p>
        </w:tc>
      </w:tr>
      <w:tr w:rsidR="00F00500" w:rsidRPr="000A5B6A" w14:paraId="1313C7E1" w14:textId="77777777" w:rsidTr="00C45162">
        <w:trPr>
          <w:trHeight w:val="239"/>
        </w:trPr>
        <w:tc>
          <w:tcPr>
            <w:tcW w:w="4253" w:type="dxa"/>
            <w:gridSpan w:val="2"/>
            <w:shd w:val="clear" w:color="auto" w:fill="auto"/>
            <w:tcMar>
              <w:top w:w="72" w:type="dxa"/>
              <w:left w:w="144" w:type="dxa"/>
              <w:bottom w:w="72" w:type="dxa"/>
              <w:right w:w="144" w:type="dxa"/>
            </w:tcMar>
          </w:tcPr>
          <w:p w14:paraId="02724B0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377" w:type="dxa"/>
            <w:shd w:val="clear" w:color="auto" w:fill="auto"/>
            <w:tcMar>
              <w:top w:w="72" w:type="dxa"/>
              <w:left w:w="144" w:type="dxa"/>
              <w:bottom w:w="72" w:type="dxa"/>
              <w:right w:w="144" w:type="dxa"/>
            </w:tcMar>
          </w:tcPr>
          <w:p w14:paraId="75B3F03A"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F00500" w:rsidRPr="000A5B6A" w14:paraId="00EA83B5" w14:textId="77777777" w:rsidTr="00C45162">
        <w:trPr>
          <w:trHeight w:val="185"/>
        </w:trPr>
        <w:tc>
          <w:tcPr>
            <w:tcW w:w="4253" w:type="dxa"/>
            <w:gridSpan w:val="2"/>
            <w:shd w:val="clear" w:color="auto" w:fill="auto"/>
            <w:tcMar>
              <w:top w:w="72" w:type="dxa"/>
              <w:left w:w="144" w:type="dxa"/>
              <w:bottom w:w="72" w:type="dxa"/>
              <w:right w:w="144" w:type="dxa"/>
            </w:tcMar>
          </w:tcPr>
          <w:p w14:paraId="78E7AF05"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377" w:type="dxa"/>
            <w:shd w:val="clear" w:color="auto" w:fill="auto"/>
            <w:tcMar>
              <w:top w:w="72" w:type="dxa"/>
              <w:left w:w="144" w:type="dxa"/>
              <w:bottom w:w="72" w:type="dxa"/>
              <w:right w:w="144" w:type="dxa"/>
            </w:tcMar>
          </w:tcPr>
          <w:p w14:paraId="6B323A11"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F00500" w:rsidRPr="000A5B6A" w14:paraId="149808AB" w14:textId="77777777" w:rsidTr="00C45162">
        <w:trPr>
          <w:trHeight w:val="133"/>
        </w:trPr>
        <w:tc>
          <w:tcPr>
            <w:tcW w:w="4253" w:type="dxa"/>
            <w:gridSpan w:val="2"/>
            <w:shd w:val="clear" w:color="auto" w:fill="auto"/>
            <w:tcMar>
              <w:top w:w="72" w:type="dxa"/>
              <w:left w:w="144" w:type="dxa"/>
              <w:bottom w:w="72" w:type="dxa"/>
              <w:right w:w="144" w:type="dxa"/>
            </w:tcMar>
          </w:tcPr>
          <w:p w14:paraId="3FCB6F0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377" w:type="dxa"/>
            <w:shd w:val="clear" w:color="auto" w:fill="auto"/>
            <w:tcMar>
              <w:top w:w="72" w:type="dxa"/>
              <w:left w:w="144" w:type="dxa"/>
              <w:bottom w:w="72" w:type="dxa"/>
              <w:right w:w="144" w:type="dxa"/>
            </w:tcMar>
          </w:tcPr>
          <w:p w14:paraId="7A6F22D4"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F00500" w:rsidRPr="000A5B6A" w14:paraId="6C841E71" w14:textId="77777777" w:rsidTr="00C45162">
        <w:trPr>
          <w:trHeight w:val="35"/>
        </w:trPr>
        <w:tc>
          <w:tcPr>
            <w:tcW w:w="4253" w:type="dxa"/>
            <w:gridSpan w:val="2"/>
            <w:shd w:val="clear" w:color="auto" w:fill="auto"/>
            <w:tcMar>
              <w:top w:w="72" w:type="dxa"/>
              <w:left w:w="144" w:type="dxa"/>
              <w:bottom w:w="72" w:type="dxa"/>
              <w:right w:w="144" w:type="dxa"/>
            </w:tcMar>
            <w:hideMark/>
          </w:tcPr>
          <w:p w14:paraId="2791401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377" w:type="dxa"/>
            <w:shd w:val="clear" w:color="auto" w:fill="auto"/>
            <w:tcMar>
              <w:top w:w="72" w:type="dxa"/>
              <w:left w:w="144" w:type="dxa"/>
              <w:bottom w:w="72" w:type="dxa"/>
              <w:right w:w="144" w:type="dxa"/>
            </w:tcMar>
            <w:hideMark/>
          </w:tcPr>
          <w:p w14:paraId="0A54A67F"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F00500" w:rsidRPr="000A5B6A" w14:paraId="44C83375" w14:textId="77777777" w:rsidTr="00C45162">
        <w:trPr>
          <w:trHeight w:val="194"/>
        </w:trPr>
        <w:tc>
          <w:tcPr>
            <w:tcW w:w="1475" w:type="dxa"/>
            <w:vMerge w:val="restart"/>
            <w:shd w:val="clear" w:color="auto" w:fill="auto"/>
            <w:tcMar>
              <w:top w:w="72" w:type="dxa"/>
              <w:left w:w="144" w:type="dxa"/>
              <w:bottom w:w="72" w:type="dxa"/>
              <w:right w:w="144" w:type="dxa"/>
            </w:tcMar>
            <w:hideMark/>
          </w:tcPr>
          <w:p w14:paraId="2390B9C2"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778" w:type="dxa"/>
            <w:shd w:val="clear" w:color="auto" w:fill="auto"/>
          </w:tcPr>
          <w:p w14:paraId="0232FFC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377" w:type="dxa"/>
            <w:shd w:val="clear" w:color="auto" w:fill="auto"/>
            <w:tcMar>
              <w:top w:w="72" w:type="dxa"/>
              <w:left w:w="144" w:type="dxa"/>
              <w:bottom w:w="72" w:type="dxa"/>
              <w:right w:w="144" w:type="dxa"/>
            </w:tcMar>
            <w:hideMark/>
          </w:tcPr>
          <w:p w14:paraId="798A2C0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F00500" w:rsidRPr="000A5B6A" w14:paraId="592C0235" w14:textId="77777777" w:rsidTr="00C45162">
        <w:trPr>
          <w:trHeight w:val="158"/>
        </w:trPr>
        <w:tc>
          <w:tcPr>
            <w:tcW w:w="1475" w:type="dxa"/>
            <w:vMerge/>
            <w:tcMar>
              <w:top w:w="72" w:type="dxa"/>
              <w:left w:w="144" w:type="dxa"/>
              <w:bottom w:w="72" w:type="dxa"/>
              <w:right w:w="144" w:type="dxa"/>
            </w:tcMar>
            <w:hideMark/>
          </w:tcPr>
          <w:p w14:paraId="4F6AE658" w14:textId="77777777" w:rsidR="00F00500" w:rsidRPr="00917609" w:rsidRDefault="00F00500" w:rsidP="00C45162">
            <w:pPr>
              <w:spacing w:after="0"/>
              <w:contextualSpacing/>
              <w:rPr>
                <w:color w:val="000000" w:themeColor="text1"/>
                <w:szCs w:val="22"/>
                <w:lang w:val="en-GB" w:eastAsia="ja-JP"/>
              </w:rPr>
            </w:pPr>
          </w:p>
        </w:tc>
        <w:tc>
          <w:tcPr>
            <w:tcW w:w="2778" w:type="dxa"/>
            <w:shd w:val="clear" w:color="auto" w:fill="auto"/>
          </w:tcPr>
          <w:p w14:paraId="5313ABD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377" w:type="dxa"/>
            <w:shd w:val="clear" w:color="auto" w:fill="auto"/>
            <w:tcMar>
              <w:top w:w="72" w:type="dxa"/>
              <w:left w:w="144" w:type="dxa"/>
              <w:bottom w:w="72" w:type="dxa"/>
              <w:right w:w="144" w:type="dxa"/>
            </w:tcMar>
            <w:hideMark/>
          </w:tcPr>
          <w:p w14:paraId="34B32F5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F00500" w:rsidRPr="000A5B6A" w14:paraId="6A554BA9" w14:textId="77777777" w:rsidTr="00C45162">
        <w:trPr>
          <w:trHeight w:val="212"/>
        </w:trPr>
        <w:tc>
          <w:tcPr>
            <w:tcW w:w="4253" w:type="dxa"/>
            <w:gridSpan w:val="2"/>
            <w:shd w:val="clear" w:color="auto" w:fill="auto"/>
            <w:tcMar>
              <w:top w:w="72" w:type="dxa"/>
              <w:left w:w="144" w:type="dxa"/>
              <w:bottom w:w="72" w:type="dxa"/>
              <w:right w:w="144" w:type="dxa"/>
            </w:tcMar>
            <w:hideMark/>
          </w:tcPr>
          <w:p w14:paraId="085D90C9"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377" w:type="dxa"/>
            <w:shd w:val="clear" w:color="auto" w:fill="auto"/>
            <w:tcMar>
              <w:top w:w="72" w:type="dxa"/>
              <w:left w:w="144" w:type="dxa"/>
              <w:bottom w:w="72" w:type="dxa"/>
              <w:right w:w="144" w:type="dxa"/>
            </w:tcMar>
            <w:hideMark/>
          </w:tcPr>
          <w:p w14:paraId="0888273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20 MHz </w:t>
            </w:r>
          </w:p>
        </w:tc>
      </w:tr>
      <w:tr w:rsidR="00F00500" w:rsidRPr="000A5B6A" w14:paraId="764E91A0" w14:textId="77777777" w:rsidTr="00C45162">
        <w:trPr>
          <w:trHeight w:val="312"/>
        </w:trPr>
        <w:tc>
          <w:tcPr>
            <w:tcW w:w="4253" w:type="dxa"/>
            <w:gridSpan w:val="2"/>
            <w:shd w:val="clear" w:color="auto" w:fill="auto"/>
            <w:tcMar>
              <w:top w:w="72" w:type="dxa"/>
              <w:left w:w="144" w:type="dxa"/>
              <w:bottom w:w="72" w:type="dxa"/>
              <w:right w:w="144" w:type="dxa"/>
            </w:tcMar>
            <w:hideMark/>
          </w:tcPr>
          <w:p w14:paraId="654474B3"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377" w:type="dxa"/>
            <w:shd w:val="clear" w:color="auto" w:fill="auto"/>
            <w:tcMar>
              <w:top w:w="72" w:type="dxa"/>
              <w:left w:w="144" w:type="dxa"/>
              <w:bottom w:w="72" w:type="dxa"/>
              <w:right w:w="144" w:type="dxa"/>
            </w:tcMar>
            <w:hideMark/>
          </w:tcPr>
          <w:p w14:paraId="0E3DDCDC"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F00500" w:rsidRPr="000A5B6A" w14:paraId="1F1EA0DA" w14:textId="77777777" w:rsidTr="00C45162">
        <w:trPr>
          <w:trHeight w:val="248"/>
        </w:trPr>
        <w:tc>
          <w:tcPr>
            <w:tcW w:w="4253" w:type="dxa"/>
            <w:gridSpan w:val="2"/>
            <w:shd w:val="clear" w:color="auto" w:fill="auto"/>
            <w:tcMar>
              <w:top w:w="72" w:type="dxa"/>
              <w:left w:w="144" w:type="dxa"/>
              <w:bottom w:w="72" w:type="dxa"/>
              <w:right w:w="144" w:type="dxa"/>
            </w:tcMar>
            <w:hideMark/>
          </w:tcPr>
          <w:p w14:paraId="3F359FAF"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377" w:type="dxa"/>
            <w:shd w:val="clear" w:color="auto" w:fill="auto"/>
            <w:tcMar>
              <w:top w:w="72" w:type="dxa"/>
              <w:left w:w="144" w:type="dxa"/>
              <w:bottom w:w="72" w:type="dxa"/>
              <w:right w:w="144" w:type="dxa"/>
            </w:tcMar>
            <w:hideMark/>
          </w:tcPr>
          <w:p w14:paraId="073BE075"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SU/MU-MIMO adaptation with up to rank</w:t>
            </w:r>
            <w:r>
              <w:rPr>
                <w:color w:val="000000" w:themeColor="text1"/>
                <w:szCs w:val="22"/>
                <w:lang w:val="en-GB" w:eastAsia="ja-JP"/>
              </w:rPr>
              <w:t xml:space="preserve"> 2</w:t>
            </w:r>
            <w:r w:rsidRPr="00917609">
              <w:rPr>
                <w:color w:val="000000" w:themeColor="text1"/>
                <w:szCs w:val="22"/>
                <w:lang w:val="en-GB" w:eastAsia="ja-JP"/>
              </w:rPr>
              <w:t xml:space="preserve"> </w:t>
            </w:r>
          </w:p>
        </w:tc>
      </w:tr>
      <w:tr w:rsidR="00F00500" w:rsidRPr="000A5B6A" w14:paraId="0CD01258" w14:textId="77777777" w:rsidTr="00C45162">
        <w:trPr>
          <w:trHeight w:val="392"/>
        </w:trPr>
        <w:tc>
          <w:tcPr>
            <w:tcW w:w="4253" w:type="dxa"/>
            <w:gridSpan w:val="2"/>
            <w:shd w:val="clear" w:color="auto" w:fill="auto"/>
            <w:vAlign w:val="center"/>
            <w:hideMark/>
          </w:tcPr>
          <w:p w14:paraId="750D9572"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377" w:type="dxa"/>
            <w:shd w:val="clear" w:color="auto" w:fill="auto"/>
            <w:tcMar>
              <w:top w:w="72" w:type="dxa"/>
              <w:left w:w="144" w:type="dxa"/>
              <w:bottom w:w="72" w:type="dxa"/>
              <w:right w:w="144" w:type="dxa"/>
            </w:tcMar>
            <w:hideMark/>
          </w:tcPr>
          <w:p w14:paraId="252B36D8"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ms </w:t>
            </w:r>
          </w:p>
          <w:p w14:paraId="05E3BCD6"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F00500" w:rsidRPr="000A5B6A" w14:paraId="265204BD" w14:textId="77777777" w:rsidTr="00C45162">
        <w:trPr>
          <w:trHeight w:val="176"/>
        </w:trPr>
        <w:tc>
          <w:tcPr>
            <w:tcW w:w="4253" w:type="dxa"/>
            <w:gridSpan w:val="2"/>
            <w:shd w:val="clear" w:color="auto" w:fill="auto"/>
          </w:tcPr>
          <w:p w14:paraId="255C811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377" w:type="dxa"/>
            <w:shd w:val="clear" w:color="auto" w:fill="auto"/>
            <w:tcMar>
              <w:top w:w="72" w:type="dxa"/>
              <w:left w:w="144" w:type="dxa"/>
              <w:bottom w:w="72" w:type="dxa"/>
              <w:right w:w="144" w:type="dxa"/>
            </w:tcMar>
          </w:tcPr>
          <w:p w14:paraId="68D09E33"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F00500" w:rsidRPr="000A5B6A" w14:paraId="163D00D9" w14:textId="77777777" w:rsidTr="00C45162">
        <w:trPr>
          <w:trHeight w:val="403"/>
        </w:trPr>
        <w:tc>
          <w:tcPr>
            <w:tcW w:w="4253" w:type="dxa"/>
            <w:gridSpan w:val="2"/>
            <w:shd w:val="clear" w:color="auto" w:fill="auto"/>
          </w:tcPr>
          <w:p w14:paraId="338C83F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377" w:type="dxa"/>
            <w:shd w:val="clear" w:color="auto" w:fill="auto"/>
            <w:tcMar>
              <w:top w:w="72" w:type="dxa"/>
              <w:left w:w="144" w:type="dxa"/>
              <w:bottom w:w="72" w:type="dxa"/>
              <w:right w:w="144" w:type="dxa"/>
            </w:tcMar>
          </w:tcPr>
          <w:p w14:paraId="30AEF172" w14:textId="77777777" w:rsidR="00F00500"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r>
              <w:rPr>
                <w:rFonts w:eastAsiaTheme="minorEastAsia"/>
                <w:color w:val="000000" w:themeColor="text1"/>
                <w:sz w:val="22"/>
                <w:szCs w:val="22"/>
                <w:lang w:val="en-GB" w:eastAsia="ja-JP"/>
              </w:rPr>
              <w:t>for MU-MIMO</w:t>
            </w:r>
          </w:p>
          <w:p w14:paraId="42717908"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20 % for SU-MIMO</w:t>
            </w:r>
          </w:p>
        </w:tc>
      </w:tr>
      <w:tr w:rsidR="00F00500" w:rsidRPr="000A5B6A" w14:paraId="2B94B9E6" w14:textId="77777777" w:rsidTr="00C45162">
        <w:trPr>
          <w:trHeight w:val="54"/>
        </w:trPr>
        <w:tc>
          <w:tcPr>
            <w:tcW w:w="4253" w:type="dxa"/>
            <w:gridSpan w:val="2"/>
            <w:shd w:val="clear" w:color="auto" w:fill="auto"/>
          </w:tcPr>
          <w:p w14:paraId="3D564F9C"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377" w:type="dxa"/>
            <w:shd w:val="clear" w:color="auto" w:fill="auto"/>
            <w:tcMar>
              <w:top w:w="72" w:type="dxa"/>
              <w:left w:w="144" w:type="dxa"/>
              <w:bottom w:w="72" w:type="dxa"/>
              <w:right w:w="144" w:type="dxa"/>
            </w:tcMar>
          </w:tcPr>
          <w:p w14:paraId="3338F827"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F00500" w:rsidRPr="000A5B6A" w14:paraId="4075620B" w14:textId="77777777" w:rsidTr="00C45162">
        <w:trPr>
          <w:trHeight w:val="194"/>
        </w:trPr>
        <w:tc>
          <w:tcPr>
            <w:tcW w:w="4253" w:type="dxa"/>
            <w:gridSpan w:val="2"/>
            <w:shd w:val="clear" w:color="auto" w:fill="auto"/>
          </w:tcPr>
          <w:p w14:paraId="03AC7C35"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377" w:type="dxa"/>
            <w:shd w:val="clear" w:color="auto" w:fill="auto"/>
            <w:tcMar>
              <w:top w:w="72" w:type="dxa"/>
              <w:left w:w="144" w:type="dxa"/>
              <w:bottom w:w="72" w:type="dxa"/>
              <w:right w:w="144" w:type="dxa"/>
            </w:tcMar>
          </w:tcPr>
          <w:p w14:paraId="0B25B3F5"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F00500" w:rsidRPr="000A5B6A" w14:paraId="7E19014E" w14:textId="77777777" w:rsidTr="00C45162">
        <w:trPr>
          <w:trHeight w:val="140"/>
        </w:trPr>
        <w:tc>
          <w:tcPr>
            <w:tcW w:w="4253" w:type="dxa"/>
            <w:gridSpan w:val="2"/>
            <w:shd w:val="clear" w:color="auto" w:fill="auto"/>
          </w:tcPr>
          <w:p w14:paraId="723F27FE" w14:textId="77777777" w:rsidR="00F00500" w:rsidRPr="00917609" w:rsidDel="00782F1D"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Baseline for performance evaluation</w:t>
            </w:r>
          </w:p>
        </w:tc>
        <w:tc>
          <w:tcPr>
            <w:tcW w:w="5377" w:type="dxa"/>
            <w:shd w:val="clear" w:color="auto" w:fill="auto"/>
            <w:tcMar>
              <w:top w:w="72" w:type="dxa"/>
              <w:left w:w="144" w:type="dxa"/>
              <w:bottom w:w="72" w:type="dxa"/>
              <w:right w:w="144" w:type="dxa"/>
            </w:tcMar>
          </w:tcPr>
          <w:p w14:paraId="7BEE3FF8" w14:textId="77777777" w:rsidR="00F00500" w:rsidRPr="00917609" w:rsidRDefault="00F00500" w:rsidP="00C45162">
            <w:pPr>
              <w:spacing w:after="0"/>
              <w:jc w:val="both"/>
              <w:rPr>
                <w:color w:val="000000" w:themeColor="text1"/>
                <w:szCs w:val="22"/>
                <w:lang w:val="en-GB" w:eastAsia="ja-JP"/>
              </w:rPr>
            </w:pPr>
            <w:r>
              <w:rPr>
                <w:color w:val="000000" w:themeColor="text1"/>
                <w:szCs w:val="22"/>
                <w:lang w:val="en-GB" w:eastAsia="ja-JP"/>
              </w:rPr>
              <w:t xml:space="preserve">Single TRP </w:t>
            </w:r>
            <w:r w:rsidRPr="00917609">
              <w:rPr>
                <w:color w:val="000000" w:themeColor="text1"/>
                <w:szCs w:val="22"/>
                <w:lang w:val="en-GB" w:eastAsia="ja-JP"/>
              </w:rPr>
              <w:t xml:space="preserve">Rel-16 eTypeII </w:t>
            </w:r>
          </w:p>
        </w:tc>
      </w:tr>
    </w:tbl>
    <w:p w14:paraId="105CD2AA" w14:textId="77777777" w:rsidR="00F00500" w:rsidRDefault="00F00500" w:rsidP="00447B7C">
      <w:pPr>
        <w:spacing w:before="100" w:beforeAutospacing="1" w:after="100" w:afterAutospacing="1"/>
        <w:jc w:val="center"/>
        <w:rPr>
          <w:color w:val="000000" w:themeColor="text1"/>
        </w:rPr>
      </w:pPr>
    </w:p>
    <w:sectPr w:rsidR="00F005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8A6FD" w14:textId="77777777" w:rsidR="008A1D02" w:rsidRDefault="008A1D02">
      <w:r>
        <w:separator/>
      </w:r>
    </w:p>
  </w:endnote>
  <w:endnote w:type="continuationSeparator" w:id="0">
    <w:p w14:paraId="55211B8E" w14:textId="77777777" w:rsidR="008A1D02" w:rsidRDefault="008A1D02">
      <w:r>
        <w:continuationSeparator/>
      </w:r>
    </w:p>
  </w:endnote>
  <w:endnote w:type="continuationNotice" w:id="1">
    <w:p w14:paraId="7495946C" w14:textId="77777777" w:rsidR="008A1D02" w:rsidRDefault="008A1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8D45F" w14:textId="77777777" w:rsidR="008A1D02" w:rsidRDefault="008A1D02">
      <w:r>
        <w:separator/>
      </w:r>
    </w:p>
  </w:footnote>
  <w:footnote w:type="continuationSeparator" w:id="0">
    <w:p w14:paraId="30000F1D" w14:textId="77777777" w:rsidR="008A1D02" w:rsidRDefault="008A1D02">
      <w:r>
        <w:continuationSeparator/>
      </w:r>
    </w:p>
  </w:footnote>
  <w:footnote w:type="continuationNotice" w:id="1">
    <w:p w14:paraId="657E583E" w14:textId="77777777" w:rsidR="008A1D02" w:rsidRDefault="008A1D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00893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20113"/>
    <w:multiLevelType w:val="hybridMultilevel"/>
    <w:tmpl w:val="E5ACAD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19477E"/>
    <w:multiLevelType w:val="hybridMultilevel"/>
    <w:tmpl w:val="CD8AA4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BB15CA"/>
    <w:multiLevelType w:val="hybridMultilevel"/>
    <w:tmpl w:val="20BE798C"/>
    <w:lvl w:ilvl="0" w:tplc="7D6885B6">
      <w:start w:val="1"/>
      <w:numFmt w:val="bullet"/>
      <w:lvlText w:val=""/>
      <w:lvlJc w:val="left"/>
      <w:pPr>
        <w:tabs>
          <w:tab w:val="num" w:pos="720"/>
        </w:tabs>
        <w:ind w:left="720" w:hanging="360"/>
      </w:pPr>
      <w:rPr>
        <w:rFonts w:ascii="Symbol" w:hAnsi="Symbol" w:hint="default"/>
      </w:rPr>
    </w:lvl>
    <w:lvl w:ilvl="1" w:tplc="00564E4E">
      <w:start w:val="15534"/>
      <w:numFmt w:val="bullet"/>
      <w:lvlText w:val="o"/>
      <w:lvlJc w:val="left"/>
      <w:pPr>
        <w:tabs>
          <w:tab w:val="num" w:pos="1440"/>
        </w:tabs>
        <w:ind w:left="1440" w:hanging="360"/>
      </w:pPr>
      <w:rPr>
        <w:rFonts w:ascii="Courier New" w:hAnsi="Courier New" w:hint="default"/>
      </w:rPr>
    </w:lvl>
    <w:lvl w:ilvl="2" w:tplc="74C068A2">
      <w:start w:val="15534"/>
      <w:numFmt w:val="bullet"/>
      <w:lvlText w:val=""/>
      <w:lvlJc w:val="left"/>
      <w:pPr>
        <w:tabs>
          <w:tab w:val="num" w:pos="2160"/>
        </w:tabs>
        <w:ind w:left="2160" w:hanging="360"/>
      </w:pPr>
      <w:rPr>
        <w:rFonts w:ascii="Wingdings" w:hAnsi="Wingdings" w:hint="default"/>
      </w:rPr>
    </w:lvl>
    <w:lvl w:ilvl="3" w:tplc="A942C0FA" w:tentative="1">
      <w:start w:val="1"/>
      <w:numFmt w:val="bullet"/>
      <w:lvlText w:val=""/>
      <w:lvlJc w:val="left"/>
      <w:pPr>
        <w:tabs>
          <w:tab w:val="num" w:pos="2880"/>
        </w:tabs>
        <w:ind w:left="2880" w:hanging="360"/>
      </w:pPr>
      <w:rPr>
        <w:rFonts w:ascii="Symbol" w:hAnsi="Symbol" w:hint="default"/>
      </w:rPr>
    </w:lvl>
    <w:lvl w:ilvl="4" w:tplc="BF804316" w:tentative="1">
      <w:start w:val="1"/>
      <w:numFmt w:val="bullet"/>
      <w:lvlText w:val=""/>
      <w:lvlJc w:val="left"/>
      <w:pPr>
        <w:tabs>
          <w:tab w:val="num" w:pos="3600"/>
        </w:tabs>
        <w:ind w:left="3600" w:hanging="360"/>
      </w:pPr>
      <w:rPr>
        <w:rFonts w:ascii="Symbol" w:hAnsi="Symbol" w:hint="default"/>
      </w:rPr>
    </w:lvl>
    <w:lvl w:ilvl="5" w:tplc="1794E53C" w:tentative="1">
      <w:start w:val="1"/>
      <w:numFmt w:val="bullet"/>
      <w:lvlText w:val=""/>
      <w:lvlJc w:val="left"/>
      <w:pPr>
        <w:tabs>
          <w:tab w:val="num" w:pos="4320"/>
        </w:tabs>
        <w:ind w:left="4320" w:hanging="360"/>
      </w:pPr>
      <w:rPr>
        <w:rFonts w:ascii="Symbol" w:hAnsi="Symbol" w:hint="default"/>
      </w:rPr>
    </w:lvl>
    <w:lvl w:ilvl="6" w:tplc="EA509E8A" w:tentative="1">
      <w:start w:val="1"/>
      <w:numFmt w:val="bullet"/>
      <w:lvlText w:val=""/>
      <w:lvlJc w:val="left"/>
      <w:pPr>
        <w:tabs>
          <w:tab w:val="num" w:pos="5040"/>
        </w:tabs>
        <w:ind w:left="5040" w:hanging="360"/>
      </w:pPr>
      <w:rPr>
        <w:rFonts w:ascii="Symbol" w:hAnsi="Symbol" w:hint="default"/>
      </w:rPr>
    </w:lvl>
    <w:lvl w:ilvl="7" w:tplc="7DAEFD90" w:tentative="1">
      <w:start w:val="1"/>
      <w:numFmt w:val="bullet"/>
      <w:lvlText w:val=""/>
      <w:lvlJc w:val="left"/>
      <w:pPr>
        <w:tabs>
          <w:tab w:val="num" w:pos="5760"/>
        </w:tabs>
        <w:ind w:left="5760" w:hanging="360"/>
      </w:pPr>
      <w:rPr>
        <w:rFonts w:ascii="Symbol" w:hAnsi="Symbol" w:hint="default"/>
      </w:rPr>
    </w:lvl>
    <w:lvl w:ilvl="8" w:tplc="25C8F64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DB73E20"/>
    <w:multiLevelType w:val="hybridMultilevel"/>
    <w:tmpl w:val="3238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902306"/>
    <w:multiLevelType w:val="hybridMultilevel"/>
    <w:tmpl w:val="B2C6E852"/>
    <w:lvl w:ilvl="0" w:tplc="04090017">
      <w:start w:val="1"/>
      <w:numFmt w:val="lowerLetter"/>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6" w15:restartNumberingAfterBreak="0">
    <w:nsid w:val="3244207C"/>
    <w:multiLevelType w:val="hybridMultilevel"/>
    <w:tmpl w:val="CC2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142CD7"/>
    <w:multiLevelType w:val="hybridMultilevel"/>
    <w:tmpl w:val="D0142FEE"/>
    <w:lvl w:ilvl="0" w:tplc="2D22F384">
      <w:start w:val="1"/>
      <w:numFmt w:val="bullet"/>
      <w:lvlText w:val="•"/>
      <w:lvlJc w:val="left"/>
      <w:pPr>
        <w:tabs>
          <w:tab w:val="num" w:pos="720"/>
        </w:tabs>
        <w:ind w:left="720" w:hanging="360"/>
      </w:pPr>
      <w:rPr>
        <w:rFonts w:ascii="Arial" w:hAnsi="Arial" w:hint="default"/>
      </w:rPr>
    </w:lvl>
    <w:lvl w:ilvl="1" w:tplc="D822143A">
      <w:start w:val="17129"/>
      <w:numFmt w:val="bullet"/>
      <w:lvlText w:val="o"/>
      <w:lvlJc w:val="left"/>
      <w:pPr>
        <w:tabs>
          <w:tab w:val="num" w:pos="1440"/>
        </w:tabs>
        <w:ind w:left="1440" w:hanging="360"/>
      </w:pPr>
      <w:rPr>
        <w:rFonts w:ascii="Courier New" w:hAnsi="Courier New" w:hint="default"/>
      </w:rPr>
    </w:lvl>
    <w:lvl w:ilvl="2" w:tplc="704A5ECA" w:tentative="1">
      <w:start w:val="1"/>
      <w:numFmt w:val="bullet"/>
      <w:lvlText w:val="•"/>
      <w:lvlJc w:val="left"/>
      <w:pPr>
        <w:tabs>
          <w:tab w:val="num" w:pos="2160"/>
        </w:tabs>
        <w:ind w:left="2160" w:hanging="360"/>
      </w:pPr>
      <w:rPr>
        <w:rFonts w:ascii="Arial" w:hAnsi="Arial" w:hint="default"/>
      </w:rPr>
    </w:lvl>
    <w:lvl w:ilvl="3" w:tplc="CA4C7540" w:tentative="1">
      <w:start w:val="1"/>
      <w:numFmt w:val="bullet"/>
      <w:lvlText w:val="•"/>
      <w:lvlJc w:val="left"/>
      <w:pPr>
        <w:tabs>
          <w:tab w:val="num" w:pos="2880"/>
        </w:tabs>
        <w:ind w:left="2880" w:hanging="360"/>
      </w:pPr>
      <w:rPr>
        <w:rFonts w:ascii="Arial" w:hAnsi="Arial" w:hint="default"/>
      </w:rPr>
    </w:lvl>
    <w:lvl w:ilvl="4" w:tplc="9D4E34AE" w:tentative="1">
      <w:start w:val="1"/>
      <w:numFmt w:val="bullet"/>
      <w:lvlText w:val="•"/>
      <w:lvlJc w:val="left"/>
      <w:pPr>
        <w:tabs>
          <w:tab w:val="num" w:pos="3600"/>
        </w:tabs>
        <w:ind w:left="3600" w:hanging="360"/>
      </w:pPr>
      <w:rPr>
        <w:rFonts w:ascii="Arial" w:hAnsi="Arial" w:hint="default"/>
      </w:rPr>
    </w:lvl>
    <w:lvl w:ilvl="5" w:tplc="5EE876BC" w:tentative="1">
      <w:start w:val="1"/>
      <w:numFmt w:val="bullet"/>
      <w:lvlText w:val="•"/>
      <w:lvlJc w:val="left"/>
      <w:pPr>
        <w:tabs>
          <w:tab w:val="num" w:pos="4320"/>
        </w:tabs>
        <w:ind w:left="4320" w:hanging="360"/>
      </w:pPr>
      <w:rPr>
        <w:rFonts w:ascii="Arial" w:hAnsi="Arial" w:hint="default"/>
      </w:rPr>
    </w:lvl>
    <w:lvl w:ilvl="6" w:tplc="A448D2C0" w:tentative="1">
      <w:start w:val="1"/>
      <w:numFmt w:val="bullet"/>
      <w:lvlText w:val="•"/>
      <w:lvlJc w:val="left"/>
      <w:pPr>
        <w:tabs>
          <w:tab w:val="num" w:pos="5040"/>
        </w:tabs>
        <w:ind w:left="5040" w:hanging="360"/>
      </w:pPr>
      <w:rPr>
        <w:rFonts w:ascii="Arial" w:hAnsi="Arial" w:hint="default"/>
      </w:rPr>
    </w:lvl>
    <w:lvl w:ilvl="7" w:tplc="ADF0859E" w:tentative="1">
      <w:start w:val="1"/>
      <w:numFmt w:val="bullet"/>
      <w:lvlText w:val="•"/>
      <w:lvlJc w:val="left"/>
      <w:pPr>
        <w:tabs>
          <w:tab w:val="num" w:pos="5760"/>
        </w:tabs>
        <w:ind w:left="5760" w:hanging="360"/>
      </w:pPr>
      <w:rPr>
        <w:rFonts w:ascii="Arial" w:hAnsi="Arial" w:hint="default"/>
      </w:rPr>
    </w:lvl>
    <w:lvl w:ilvl="8" w:tplc="860AA7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4A710D"/>
    <w:multiLevelType w:val="hybridMultilevel"/>
    <w:tmpl w:val="9F3E9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4830A1"/>
    <w:multiLevelType w:val="hybridMultilevel"/>
    <w:tmpl w:val="B2C6E852"/>
    <w:lvl w:ilvl="0" w:tplc="04090017">
      <w:start w:val="1"/>
      <w:numFmt w:val="lowerLetter"/>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3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753099"/>
    <w:multiLevelType w:val="hybridMultilevel"/>
    <w:tmpl w:val="114C11F8"/>
    <w:lvl w:ilvl="0" w:tplc="940645A6">
      <w:start w:val="1"/>
      <w:numFmt w:val="bullet"/>
      <w:lvlText w:val="•"/>
      <w:lvlJc w:val="left"/>
      <w:pPr>
        <w:tabs>
          <w:tab w:val="num" w:pos="720"/>
        </w:tabs>
        <w:ind w:left="720" w:hanging="360"/>
      </w:pPr>
      <w:rPr>
        <w:rFonts w:ascii="Arial" w:hAnsi="Arial" w:hint="default"/>
      </w:rPr>
    </w:lvl>
    <w:lvl w:ilvl="1" w:tplc="3F6434D0">
      <w:start w:val="17129"/>
      <w:numFmt w:val="bullet"/>
      <w:lvlText w:val="o"/>
      <w:lvlJc w:val="left"/>
      <w:pPr>
        <w:tabs>
          <w:tab w:val="num" w:pos="1440"/>
        </w:tabs>
        <w:ind w:left="1440" w:hanging="360"/>
      </w:pPr>
      <w:rPr>
        <w:rFonts w:ascii="Courier New" w:hAnsi="Courier New" w:hint="default"/>
      </w:rPr>
    </w:lvl>
    <w:lvl w:ilvl="2" w:tplc="609CA19E" w:tentative="1">
      <w:start w:val="1"/>
      <w:numFmt w:val="bullet"/>
      <w:lvlText w:val="•"/>
      <w:lvlJc w:val="left"/>
      <w:pPr>
        <w:tabs>
          <w:tab w:val="num" w:pos="2160"/>
        </w:tabs>
        <w:ind w:left="2160" w:hanging="360"/>
      </w:pPr>
      <w:rPr>
        <w:rFonts w:ascii="Arial" w:hAnsi="Arial" w:hint="default"/>
      </w:rPr>
    </w:lvl>
    <w:lvl w:ilvl="3" w:tplc="9586A076" w:tentative="1">
      <w:start w:val="1"/>
      <w:numFmt w:val="bullet"/>
      <w:lvlText w:val="•"/>
      <w:lvlJc w:val="left"/>
      <w:pPr>
        <w:tabs>
          <w:tab w:val="num" w:pos="2880"/>
        </w:tabs>
        <w:ind w:left="2880" w:hanging="360"/>
      </w:pPr>
      <w:rPr>
        <w:rFonts w:ascii="Arial" w:hAnsi="Arial" w:hint="default"/>
      </w:rPr>
    </w:lvl>
    <w:lvl w:ilvl="4" w:tplc="45FC6204" w:tentative="1">
      <w:start w:val="1"/>
      <w:numFmt w:val="bullet"/>
      <w:lvlText w:val="•"/>
      <w:lvlJc w:val="left"/>
      <w:pPr>
        <w:tabs>
          <w:tab w:val="num" w:pos="3600"/>
        </w:tabs>
        <w:ind w:left="3600" w:hanging="360"/>
      </w:pPr>
      <w:rPr>
        <w:rFonts w:ascii="Arial" w:hAnsi="Arial" w:hint="default"/>
      </w:rPr>
    </w:lvl>
    <w:lvl w:ilvl="5" w:tplc="89588870" w:tentative="1">
      <w:start w:val="1"/>
      <w:numFmt w:val="bullet"/>
      <w:lvlText w:val="•"/>
      <w:lvlJc w:val="left"/>
      <w:pPr>
        <w:tabs>
          <w:tab w:val="num" w:pos="4320"/>
        </w:tabs>
        <w:ind w:left="4320" w:hanging="360"/>
      </w:pPr>
      <w:rPr>
        <w:rFonts w:ascii="Arial" w:hAnsi="Arial" w:hint="default"/>
      </w:rPr>
    </w:lvl>
    <w:lvl w:ilvl="6" w:tplc="9B882DF4" w:tentative="1">
      <w:start w:val="1"/>
      <w:numFmt w:val="bullet"/>
      <w:lvlText w:val="•"/>
      <w:lvlJc w:val="left"/>
      <w:pPr>
        <w:tabs>
          <w:tab w:val="num" w:pos="5040"/>
        </w:tabs>
        <w:ind w:left="5040" w:hanging="360"/>
      </w:pPr>
      <w:rPr>
        <w:rFonts w:ascii="Arial" w:hAnsi="Arial" w:hint="default"/>
      </w:rPr>
    </w:lvl>
    <w:lvl w:ilvl="7" w:tplc="5DFAA4C4" w:tentative="1">
      <w:start w:val="1"/>
      <w:numFmt w:val="bullet"/>
      <w:lvlText w:val="•"/>
      <w:lvlJc w:val="left"/>
      <w:pPr>
        <w:tabs>
          <w:tab w:val="num" w:pos="5760"/>
        </w:tabs>
        <w:ind w:left="5760" w:hanging="360"/>
      </w:pPr>
      <w:rPr>
        <w:rFonts w:ascii="Arial" w:hAnsi="Arial" w:hint="default"/>
      </w:rPr>
    </w:lvl>
    <w:lvl w:ilvl="8" w:tplc="785855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82A0DC2E"/>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GB"/>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3"/>
  </w:num>
  <w:num w:numId="2">
    <w:abstractNumId w:val="13"/>
  </w:num>
  <w:num w:numId="3">
    <w:abstractNumId w:val="25"/>
  </w:num>
  <w:num w:numId="4">
    <w:abstractNumId w:val="2"/>
  </w:num>
  <w:num w:numId="5">
    <w:abstractNumId w:val="1"/>
  </w:num>
  <w:num w:numId="6">
    <w:abstractNumId w:val="28"/>
  </w:num>
  <w:num w:numId="7">
    <w:abstractNumId w:val="16"/>
  </w:num>
  <w:num w:numId="8">
    <w:abstractNumId w:val="24"/>
  </w:num>
  <w:num w:numId="9">
    <w:abstractNumId w:val="12"/>
  </w:num>
  <w:num w:numId="10">
    <w:abstractNumId w:val="11"/>
  </w:num>
  <w:num w:numId="11">
    <w:abstractNumId w:val="9"/>
  </w:num>
  <w:num w:numId="12">
    <w:abstractNumId w:val="7"/>
  </w:num>
  <w:num w:numId="13">
    <w:abstractNumId w:val="26"/>
  </w:num>
  <w:num w:numId="14">
    <w:abstractNumId w:val="30"/>
  </w:num>
  <w:num w:numId="15">
    <w:abstractNumId w:val="4"/>
  </w:num>
  <w:num w:numId="16">
    <w:abstractNumId w:val="6"/>
  </w:num>
  <w:num w:numId="17">
    <w:abstractNumId w:val="21"/>
  </w:num>
  <w:num w:numId="18">
    <w:abstractNumId w:val="22"/>
  </w:num>
  <w:num w:numId="19">
    <w:abstractNumId w:val="14"/>
  </w:num>
  <w:num w:numId="20">
    <w:abstractNumId w:val="27"/>
  </w:num>
  <w:num w:numId="21">
    <w:abstractNumId w:val="17"/>
  </w:num>
  <w:num w:numId="22">
    <w:abstractNumId w:val="8"/>
  </w:num>
  <w:num w:numId="23">
    <w:abstractNumId w:val="19"/>
  </w:num>
  <w:num w:numId="24">
    <w:abstractNumId w:val="23"/>
  </w:num>
  <w:num w:numId="25">
    <w:abstractNumId w:val="3"/>
  </w:num>
  <w:num w:numId="26">
    <w:abstractNumId w:val="5"/>
  </w:num>
  <w:num w:numId="27">
    <w:abstractNumId w:val="32"/>
  </w:num>
  <w:num w:numId="28">
    <w:abstractNumId w:val="31"/>
  </w:num>
  <w:num w:numId="29">
    <w:abstractNumId w:val="18"/>
  </w:num>
  <w:num w:numId="30">
    <w:abstractNumId w:val="10"/>
  </w:num>
  <w:num w:numId="31">
    <w:abstractNumId w:val="0"/>
  </w:num>
  <w:num w:numId="32">
    <w:abstractNumId w:val="15"/>
  </w:num>
  <w:num w:numId="33">
    <w:abstractNumId w:val="20"/>
  </w:num>
  <w:num w:numId="34">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18BA"/>
    <w:rsid w:val="0000295E"/>
    <w:rsid w:val="00002EC0"/>
    <w:rsid w:val="00003CA9"/>
    <w:rsid w:val="00004B5C"/>
    <w:rsid w:val="00004C32"/>
    <w:rsid w:val="00004D60"/>
    <w:rsid w:val="00005184"/>
    <w:rsid w:val="0000711E"/>
    <w:rsid w:val="0000797A"/>
    <w:rsid w:val="00010060"/>
    <w:rsid w:val="000100EA"/>
    <w:rsid w:val="00010A8D"/>
    <w:rsid w:val="00010ACF"/>
    <w:rsid w:val="00010FC1"/>
    <w:rsid w:val="00011AF9"/>
    <w:rsid w:val="000130D0"/>
    <w:rsid w:val="00015A4D"/>
    <w:rsid w:val="00015FE8"/>
    <w:rsid w:val="000174A7"/>
    <w:rsid w:val="00017822"/>
    <w:rsid w:val="000201EC"/>
    <w:rsid w:val="000202C6"/>
    <w:rsid w:val="0002063D"/>
    <w:rsid w:val="00020ADF"/>
    <w:rsid w:val="00020C94"/>
    <w:rsid w:val="00020E0A"/>
    <w:rsid w:val="00020F7C"/>
    <w:rsid w:val="000210CE"/>
    <w:rsid w:val="0002187E"/>
    <w:rsid w:val="0002191D"/>
    <w:rsid w:val="000222A9"/>
    <w:rsid w:val="00022E98"/>
    <w:rsid w:val="00023029"/>
    <w:rsid w:val="000236A6"/>
    <w:rsid w:val="000236DE"/>
    <w:rsid w:val="00023722"/>
    <w:rsid w:val="00023821"/>
    <w:rsid w:val="000253E5"/>
    <w:rsid w:val="000257C8"/>
    <w:rsid w:val="00025BD3"/>
    <w:rsid w:val="00025DFA"/>
    <w:rsid w:val="000266A0"/>
    <w:rsid w:val="00026F21"/>
    <w:rsid w:val="000275A8"/>
    <w:rsid w:val="00027DEE"/>
    <w:rsid w:val="0003089D"/>
    <w:rsid w:val="00030F45"/>
    <w:rsid w:val="00031AC9"/>
    <w:rsid w:val="00031C1D"/>
    <w:rsid w:val="00031E1A"/>
    <w:rsid w:val="00031EEC"/>
    <w:rsid w:val="00032C88"/>
    <w:rsid w:val="00032DF4"/>
    <w:rsid w:val="00032F6B"/>
    <w:rsid w:val="00034979"/>
    <w:rsid w:val="00034CE2"/>
    <w:rsid w:val="0003512B"/>
    <w:rsid w:val="00035AA7"/>
    <w:rsid w:val="00036300"/>
    <w:rsid w:val="0004005A"/>
    <w:rsid w:val="0004069A"/>
    <w:rsid w:val="00040ECD"/>
    <w:rsid w:val="00040FA9"/>
    <w:rsid w:val="00041C77"/>
    <w:rsid w:val="000421DA"/>
    <w:rsid w:val="00042268"/>
    <w:rsid w:val="000422DB"/>
    <w:rsid w:val="00042394"/>
    <w:rsid w:val="000425C0"/>
    <w:rsid w:val="00043A2D"/>
    <w:rsid w:val="00043A5A"/>
    <w:rsid w:val="0004438F"/>
    <w:rsid w:val="00044552"/>
    <w:rsid w:val="00044B83"/>
    <w:rsid w:val="0004529B"/>
    <w:rsid w:val="0004557C"/>
    <w:rsid w:val="0004559E"/>
    <w:rsid w:val="00046BDA"/>
    <w:rsid w:val="000476AD"/>
    <w:rsid w:val="000476B2"/>
    <w:rsid w:val="00047A5A"/>
    <w:rsid w:val="00047DA2"/>
    <w:rsid w:val="00047DB7"/>
    <w:rsid w:val="00047E0B"/>
    <w:rsid w:val="000504E6"/>
    <w:rsid w:val="00050870"/>
    <w:rsid w:val="00050A2F"/>
    <w:rsid w:val="000513B2"/>
    <w:rsid w:val="000513D0"/>
    <w:rsid w:val="00051E97"/>
    <w:rsid w:val="00051F82"/>
    <w:rsid w:val="0005357F"/>
    <w:rsid w:val="00053C5F"/>
    <w:rsid w:val="000542ED"/>
    <w:rsid w:val="00054348"/>
    <w:rsid w:val="00054424"/>
    <w:rsid w:val="0005462C"/>
    <w:rsid w:val="00056F43"/>
    <w:rsid w:val="00057946"/>
    <w:rsid w:val="00057AD8"/>
    <w:rsid w:val="00057BA5"/>
    <w:rsid w:val="00061A8C"/>
    <w:rsid w:val="00062A9D"/>
    <w:rsid w:val="00063B7B"/>
    <w:rsid w:val="000640C4"/>
    <w:rsid w:val="0006429E"/>
    <w:rsid w:val="000642AA"/>
    <w:rsid w:val="00064307"/>
    <w:rsid w:val="00065840"/>
    <w:rsid w:val="00065D8E"/>
    <w:rsid w:val="00065F28"/>
    <w:rsid w:val="00066C90"/>
    <w:rsid w:val="000673E1"/>
    <w:rsid w:val="00070330"/>
    <w:rsid w:val="000714A8"/>
    <w:rsid w:val="00072748"/>
    <w:rsid w:val="00072CB2"/>
    <w:rsid w:val="00072F1D"/>
    <w:rsid w:val="000733D9"/>
    <w:rsid w:val="00073E65"/>
    <w:rsid w:val="00074087"/>
    <w:rsid w:val="00074573"/>
    <w:rsid w:val="000745DD"/>
    <w:rsid w:val="0007597B"/>
    <w:rsid w:val="000771B7"/>
    <w:rsid w:val="000808F0"/>
    <w:rsid w:val="00081272"/>
    <w:rsid w:val="000817B9"/>
    <w:rsid w:val="00082160"/>
    <w:rsid w:val="000822CC"/>
    <w:rsid w:val="000824D7"/>
    <w:rsid w:val="000833D5"/>
    <w:rsid w:val="000837A9"/>
    <w:rsid w:val="00083A12"/>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1900"/>
    <w:rsid w:val="000928AC"/>
    <w:rsid w:val="00092AC1"/>
    <w:rsid w:val="00092BA6"/>
    <w:rsid w:val="00092BA8"/>
    <w:rsid w:val="00093E7E"/>
    <w:rsid w:val="000941D3"/>
    <w:rsid w:val="00095409"/>
    <w:rsid w:val="00095C7B"/>
    <w:rsid w:val="00096334"/>
    <w:rsid w:val="00096F03"/>
    <w:rsid w:val="000972F3"/>
    <w:rsid w:val="0009767B"/>
    <w:rsid w:val="00097712"/>
    <w:rsid w:val="000A1729"/>
    <w:rsid w:val="000A21D1"/>
    <w:rsid w:val="000A2872"/>
    <w:rsid w:val="000A2A89"/>
    <w:rsid w:val="000A2B4A"/>
    <w:rsid w:val="000A2E10"/>
    <w:rsid w:val="000A3132"/>
    <w:rsid w:val="000A328D"/>
    <w:rsid w:val="000A3786"/>
    <w:rsid w:val="000A3CA5"/>
    <w:rsid w:val="000A4805"/>
    <w:rsid w:val="000A4999"/>
    <w:rsid w:val="000A5660"/>
    <w:rsid w:val="000A5994"/>
    <w:rsid w:val="000A5C32"/>
    <w:rsid w:val="000A70AD"/>
    <w:rsid w:val="000A7E66"/>
    <w:rsid w:val="000B0ACD"/>
    <w:rsid w:val="000B1145"/>
    <w:rsid w:val="000B1E4C"/>
    <w:rsid w:val="000B2EF7"/>
    <w:rsid w:val="000B3A12"/>
    <w:rsid w:val="000B40A3"/>
    <w:rsid w:val="000B41A3"/>
    <w:rsid w:val="000B4204"/>
    <w:rsid w:val="000B456B"/>
    <w:rsid w:val="000B4CC9"/>
    <w:rsid w:val="000B4E4C"/>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824"/>
    <w:rsid w:val="000C6106"/>
    <w:rsid w:val="000C64B8"/>
    <w:rsid w:val="000C7A99"/>
    <w:rsid w:val="000C7C70"/>
    <w:rsid w:val="000C7EE7"/>
    <w:rsid w:val="000D0176"/>
    <w:rsid w:val="000D02DC"/>
    <w:rsid w:val="000D06B4"/>
    <w:rsid w:val="000D09A1"/>
    <w:rsid w:val="000D145B"/>
    <w:rsid w:val="000D27FE"/>
    <w:rsid w:val="000D2944"/>
    <w:rsid w:val="000D3CEA"/>
    <w:rsid w:val="000D4C0A"/>
    <w:rsid w:val="000D57E7"/>
    <w:rsid w:val="000D6CFC"/>
    <w:rsid w:val="000D6D80"/>
    <w:rsid w:val="000D7671"/>
    <w:rsid w:val="000E0CD9"/>
    <w:rsid w:val="000E1A38"/>
    <w:rsid w:val="000E1D47"/>
    <w:rsid w:val="000E1E1E"/>
    <w:rsid w:val="000E22B3"/>
    <w:rsid w:val="000E332D"/>
    <w:rsid w:val="000E3CC4"/>
    <w:rsid w:val="000E4248"/>
    <w:rsid w:val="000E4A05"/>
    <w:rsid w:val="000E5099"/>
    <w:rsid w:val="000E5376"/>
    <w:rsid w:val="000E69EA"/>
    <w:rsid w:val="000E7047"/>
    <w:rsid w:val="000E7761"/>
    <w:rsid w:val="000E7AAC"/>
    <w:rsid w:val="000F0C9C"/>
    <w:rsid w:val="000F131A"/>
    <w:rsid w:val="000F230F"/>
    <w:rsid w:val="000F2A04"/>
    <w:rsid w:val="000F2AAC"/>
    <w:rsid w:val="000F2AF9"/>
    <w:rsid w:val="000F311E"/>
    <w:rsid w:val="000F3987"/>
    <w:rsid w:val="000F3A94"/>
    <w:rsid w:val="000F3D0E"/>
    <w:rsid w:val="000F51E2"/>
    <w:rsid w:val="000F5257"/>
    <w:rsid w:val="000F5469"/>
    <w:rsid w:val="000F5D28"/>
    <w:rsid w:val="000F5F26"/>
    <w:rsid w:val="000F61B2"/>
    <w:rsid w:val="000F670B"/>
    <w:rsid w:val="000F777B"/>
    <w:rsid w:val="000F79D4"/>
    <w:rsid w:val="000F7C77"/>
    <w:rsid w:val="000F7EFE"/>
    <w:rsid w:val="00100857"/>
    <w:rsid w:val="00101012"/>
    <w:rsid w:val="0010125D"/>
    <w:rsid w:val="001012D3"/>
    <w:rsid w:val="001013C6"/>
    <w:rsid w:val="00101695"/>
    <w:rsid w:val="00103DC1"/>
    <w:rsid w:val="0010400C"/>
    <w:rsid w:val="00104170"/>
    <w:rsid w:val="00104D8B"/>
    <w:rsid w:val="00105154"/>
    <w:rsid w:val="00105555"/>
    <w:rsid w:val="00106E12"/>
    <w:rsid w:val="00107B06"/>
    <w:rsid w:val="0011008B"/>
    <w:rsid w:val="001101C2"/>
    <w:rsid w:val="001101EC"/>
    <w:rsid w:val="001114A7"/>
    <w:rsid w:val="00112254"/>
    <w:rsid w:val="001123AD"/>
    <w:rsid w:val="00112E92"/>
    <w:rsid w:val="00113002"/>
    <w:rsid w:val="0011336A"/>
    <w:rsid w:val="001135BD"/>
    <w:rsid w:val="0011509D"/>
    <w:rsid w:val="00115249"/>
    <w:rsid w:val="00115A2E"/>
    <w:rsid w:val="00115FFB"/>
    <w:rsid w:val="0011706A"/>
    <w:rsid w:val="00117A88"/>
    <w:rsid w:val="00117BBB"/>
    <w:rsid w:val="001206F8"/>
    <w:rsid w:val="00120CBA"/>
    <w:rsid w:val="00120DCF"/>
    <w:rsid w:val="0012153E"/>
    <w:rsid w:val="00121BA2"/>
    <w:rsid w:val="00121E86"/>
    <w:rsid w:val="00123454"/>
    <w:rsid w:val="00123554"/>
    <w:rsid w:val="00123680"/>
    <w:rsid w:val="001238DA"/>
    <w:rsid w:val="00124404"/>
    <w:rsid w:val="00125275"/>
    <w:rsid w:val="0012534D"/>
    <w:rsid w:val="0012564F"/>
    <w:rsid w:val="00125BC9"/>
    <w:rsid w:val="00126900"/>
    <w:rsid w:val="00126992"/>
    <w:rsid w:val="001279AA"/>
    <w:rsid w:val="00130872"/>
    <w:rsid w:val="00130915"/>
    <w:rsid w:val="00130ED8"/>
    <w:rsid w:val="00130FE6"/>
    <w:rsid w:val="001318EE"/>
    <w:rsid w:val="00131B63"/>
    <w:rsid w:val="00132A1B"/>
    <w:rsid w:val="00132AA7"/>
    <w:rsid w:val="00132D63"/>
    <w:rsid w:val="0013300C"/>
    <w:rsid w:val="0013417F"/>
    <w:rsid w:val="001343AF"/>
    <w:rsid w:val="00134612"/>
    <w:rsid w:val="001352C6"/>
    <w:rsid w:val="00135703"/>
    <w:rsid w:val="00135949"/>
    <w:rsid w:val="001370D0"/>
    <w:rsid w:val="00137B0F"/>
    <w:rsid w:val="0014010C"/>
    <w:rsid w:val="00140384"/>
    <w:rsid w:val="00140521"/>
    <w:rsid w:val="00141D07"/>
    <w:rsid w:val="0014222C"/>
    <w:rsid w:val="001435BA"/>
    <w:rsid w:val="00143961"/>
    <w:rsid w:val="001442F5"/>
    <w:rsid w:val="00144969"/>
    <w:rsid w:val="00144B7E"/>
    <w:rsid w:val="00145DEE"/>
    <w:rsid w:val="00146137"/>
    <w:rsid w:val="001462C1"/>
    <w:rsid w:val="00146D7C"/>
    <w:rsid w:val="00147FA4"/>
    <w:rsid w:val="00147FAD"/>
    <w:rsid w:val="00150136"/>
    <w:rsid w:val="001501AD"/>
    <w:rsid w:val="001505FA"/>
    <w:rsid w:val="00150891"/>
    <w:rsid w:val="00150ED7"/>
    <w:rsid w:val="00150FA5"/>
    <w:rsid w:val="00151374"/>
    <w:rsid w:val="00152147"/>
    <w:rsid w:val="00152EF4"/>
    <w:rsid w:val="00153455"/>
    <w:rsid w:val="00153528"/>
    <w:rsid w:val="00154643"/>
    <w:rsid w:val="00154F19"/>
    <w:rsid w:val="00156BE2"/>
    <w:rsid w:val="0015762C"/>
    <w:rsid w:val="00157926"/>
    <w:rsid w:val="00157BB4"/>
    <w:rsid w:val="0016145A"/>
    <w:rsid w:val="00162207"/>
    <w:rsid w:val="001622CB"/>
    <w:rsid w:val="00162365"/>
    <w:rsid w:val="00162BBE"/>
    <w:rsid w:val="00162FE5"/>
    <w:rsid w:val="0016325C"/>
    <w:rsid w:val="001642A0"/>
    <w:rsid w:val="00165892"/>
    <w:rsid w:val="0016596F"/>
    <w:rsid w:val="00165D96"/>
    <w:rsid w:val="0016654B"/>
    <w:rsid w:val="00166DFB"/>
    <w:rsid w:val="0017055F"/>
    <w:rsid w:val="00171EA4"/>
    <w:rsid w:val="001721DB"/>
    <w:rsid w:val="00172C0E"/>
    <w:rsid w:val="00172D78"/>
    <w:rsid w:val="00172DF2"/>
    <w:rsid w:val="001736D7"/>
    <w:rsid w:val="00173A55"/>
    <w:rsid w:val="00174F1A"/>
    <w:rsid w:val="0017598B"/>
    <w:rsid w:val="00175F3E"/>
    <w:rsid w:val="00176A28"/>
    <w:rsid w:val="00176CAF"/>
    <w:rsid w:val="0017713C"/>
    <w:rsid w:val="001771A2"/>
    <w:rsid w:val="00177CEB"/>
    <w:rsid w:val="00177DC6"/>
    <w:rsid w:val="001801C6"/>
    <w:rsid w:val="00181672"/>
    <w:rsid w:val="0018170B"/>
    <w:rsid w:val="00181ED4"/>
    <w:rsid w:val="0018229F"/>
    <w:rsid w:val="00182596"/>
    <w:rsid w:val="00182599"/>
    <w:rsid w:val="001825D6"/>
    <w:rsid w:val="00182B63"/>
    <w:rsid w:val="00183297"/>
    <w:rsid w:val="00183A9C"/>
    <w:rsid w:val="001842CE"/>
    <w:rsid w:val="001844EE"/>
    <w:rsid w:val="0018460A"/>
    <w:rsid w:val="00184E0F"/>
    <w:rsid w:val="001859C7"/>
    <w:rsid w:val="001876FC"/>
    <w:rsid w:val="00191AD9"/>
    <w:rsid w:val="00192163"/>
    <w:rsid w:val="00192DB6"/>
    <w:rsid w:val="00193650"/>
    <w:rsid w:val="00193D85"/>
    <w:rsid w:val="00194FCC"/>
    <w:rsid w:val="00195534"/>
    <w:rsid w:val="001956C9"/>
    <w:rsid w:val="00195803"/>
    <w:rsid w:val="00195925"/>
    <w:rsid w:val="001968B4"/>
    <w:rsid w:val="001972CE"/>
    <w:rsid w:val="00197490"/>
    <w:rsid w:val="0019768C"/>
    <w:rsid w:val="00197D2F"/>
    <w:rsid w:val="001A08AA"/>
    <w:rsid w:val="001A0BB8"/>
    <w:rsid w:val="001A1373"/>
    <w:rsid w:val="001A169A"/>
    <w:rsid w:val="001A2025"/>
    <w:rsid w:val="001A2850"/>
    <w:rsid w:val="001A32ED"/>
    <w:rsid w:val="001A34CF"/>
    <w:rsid w:val="001A37FE"/>
    <w:rsid w:val="001A3B72"/>
    <w:rsid w:val="001A4E34"/>
    <w:rsid w:val="001A5826"/>
    <w:rsid w:val="001A5BFD"/>
    <w:rsid w:val="001A6ADB"/>
    <w:rsid w:val="001A747A"/>
    <w:rsid w:val="001A7793"/>
    <w:rsid w:val="001A7C51"/>
    <w:rsid w:val="001B091A"/>
    <w:rsid w:val="001B0BB8"/>
    <w:rsid w:val="001B0CB9"/>
    <w:rsid w:val="001B0E4B"/>
    <w:rsid w:val="001B0F03"/>
    <w:rsid w:val="001B14EC"/>
    <w:rsid w:val="001B19C0"/>
    <w:rsid w:val="001B2A77"/>
    <w:rsid w:val="001B31BA"/>
    <w:rsid w:val="001B345E"/>
    <w:rsid w:val="001B34FB"/>
    <w:rsid w:val="001B523A"/>
    <w:rsid w:val="001B6724"/>
    <w:rsid w:val="001B68FA"/>
    <w:rsid w:val="001B7E32"/>
    <w:rsid w:val="001B7EC7"/>
    <w:rsid w:val="001C0158"/>
    <w:rsid w:val="001C0CA6"/>
    <w:rsid w:val="001C19E0"/>
    <w:rsid w:val="001C22EB"/>
    <w:rsid w:val="001C23EA"/>
    <w:rsid w:val="001C26D0"/>
    <w:rsid w:val="001C2EA0"/>
    <w:rsid w:val="001C3953"/>
    <w:rsid w:val="001C3D21"/>
    <w:rsid w:val="001C3ECE"/>
    <w:rsid w:val="001C5082"/>
    <w:rsid w:val="001C6086"/>
    <w:rsid w:val="001C61CF"/>
    <w:rsid w:val="001C6910"/>
    <w:rsid w:val="001C6A4B"/>
    <w:rsid w:val="001C6E6F"/>
    <w:rsid w:val="001C72D0"/>
    <w:rsid w:val="001C75A5"/>
    <w:rsid w:val="001C75EB"/>
    <w:rsid w:val="001C7F09"/>
    <w:rsid w:val="001D0BC6"/>
    <w:rsid w:val="001D1309"/>
    <w:rsid w:val="001D1D0B"/>
    <w:rsid w:val="001D2BB6"/>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E0941"/>
    <w:rsid w:val="001E0C20"/>
    <w:rsid w:val="001E1749"/>
    <w:rsid w:val="001E1786"/>
    <w:rsid w:val="001E2275"/>
    <w:rsid w:val="001E23FE"/>
    <w:rsid w:val="001E24E5"/>
    <w:rsid w:val="001E2B7B"/>
    <w:rsid w:val="001E3B39"/>
    <w:rsid w:val="001E4210"/>
    <w:rsid w:val="001E460A"/>
    <w:rsid w:val="001E5DED"/>
    <w:rsid w:val="001F0044"/>
    <w:rsid w:val="001F04BE"/>
    <w:rsid w:val="001F0EC9"/>
    <w:rsid w:val="001F14DA"/>
    <w:rsid w:val="001F1E3A"/>
    <w:rsid w:val="001F1F53"/>
    <w:rsid w:val="001F20FF"/>
    <w:rsid w:val="001F27B3"/>
    <w:rsid w:val="001F29CA"/>
    <w:rsid w:val="001F368D"/>
    <w:rsid w:val="001F3E5A"/>
    <w:rsid w:val="001F4006"/>
    <w:rsid w:val="001F4E2B"/>
    <w:rsid w:val="001F5582"/>
    <w:rsid w:val="001F5735"/>
    <w:rsid w:val="001F5994"/>
    <w:rsid w:val="001F59E8"/>
    <w:rsid w:val="001F6297"/>
    <w:rsid w:val="001F6491"/>
    <w:rsid w:val="001F65EF"/>
    <w:rsid w:val="001F6A1E"/>
    <w:rsid w:val="001F6B21"/>
    <w:rsid w:val="001F6EBF"/>
    <w:rsid w:val="001F76B6"/>
    <w:rsid w:val="001F7CBE"/>
    <w:rsid w:val="002004AE"/>
    <w:rsid w:val="00201DC9"/>
    <w:rsid w:val="00202365"/>
    <w:rsid w:val="002023A0"/>
    <w:rsid w:val="002029BA"/>
    <w:rsid w:val="0020395A"/>
    <w:rsid w:val="00203979"/>
    <w:rsid w:val="002054DF"/>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6936"/>
    <w:rsid w:val="00226F85"/>
    <w:rsid w:val="00230750"/>
    <w:rsid w:val="002308EA"/>
    <w:rsid w:val="00230D6E"/>
    <w:rsid w:val="00231062"/>
    <w:rsid w:val="002312AD"/>
    <w:rsid w:val="002312C7"/>
    <w:rsid w:val="0023155E"/>
    <w:rsid w:val="00232669"/>
    <w:rsid w:val="00232FAE"/>
    <w:rsid w:val="002334FB"/>
    <w:rsid w:val="00233B5D"/>
    <w:rsid w:val="002349FC"/>
    <w:rsid w:val="00234E38"/>
    <w:rsid w:val="0023533D"/>
    <w:rsid w:val="00235394"/>
    <w:rsid w:val="00235A9B"/>
    <w:rsid w:val="002369D9"/>
    <w:rsid w:val="00236D16"/>
    <w:rsid w:val="00237BF5"/>
    <w:rsid w:val="00237DB8"/>
    <w:rsid w:val="0024004E"/>
    <w:rsid w:val="0024060D"/>
    <w:rsid w:val="00240D7B"/>
    <w:rsid w:val="00241D4B"/>
    <w:rsid w:val="00241DD6"/>
    <w:rsid w:val="00242133"/>
    <w:rsid w:val="0024337A"/>
    <w:rsid w:val="00243646"/>
    <w:rsid w:val="00243EDB"/>
    <w:rsid w:val="0024402A"/>
    <w:rsid w:val="00244DA5"/>
    <w:rsid w:val="00245D28"/>
    <w:rsid w:val="002466A8"/>
    <w:rsid w:val="002473DA"/>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642B"/>
    <w:rsid w:val="002573AD"/>
    <w:rsid w:val="00257794"/>
    <w:rsid w:val="002605B5"/>
    <w:rsid w:val="00260D30"/>
    <w:rsid w:val="002610DB"/>
    <w:rsid w:val="0026179F"/>
    <w:rsid w:val="0026235A"/>
    <w:rsid w:val="00262F57"/>
    <w:rsid w:val="00263458"/>
    <w:rsid w:val="002636F0"/>
    <w:rsid w:val="00263AA3"/>
    <w:rsid w:val="002652AD"/>
    <w:rsid w:val="002654DE"/>
    <w:rsid w:val="00266983"/>
    <w:rsid w:val="00266B27"/>
    <w:rsid w:val="00267382"/>
    <w:rsid w:val="00267D1C"/>
    <w:rsid w:val="002706A5"/>
    <w:rsid w:val="002713AC"/>
    <w:rsid w:val="00271416"/>
    <w:rsid w:val="00271B4B"/>
    <w:rsid w:val="00271EBE"/>
    <w:rsid w:val="00272E43"/>
    <w:rsid w:val="002738A3"/>
    <w:rsid w:val="00273A2F"/>
    <w:rsid w:val="00273EC4"/>
    <w:rsid w:val="00274234"/>
    <w:rsid w:val="00274E1A"/>
    <w:rsid w:val="00274FCC"/>
    <w:rsid w:val="00275245"/>
    <w:rsid w:val="00275589"/>
    <w:rsid w:val="002764C0"/>
    <w:rsid w:val="002768D7"/>
    <w:rsid w:val="002778C9"/>
    <w:rsid w:val="002809D5"/>
    <w:rsid w:val="00280A83"/>
    <w:rsid w:val="00281F5B"/>
    <w:rsid w:val="00282025"/>
    <w:rsid w:val="00282213"/>
    <w:rsid w:val="00283275"/>
    <w:rsid w:val="00283354"/>
    <w:rsid w:val="002833F9"/>
    <w:rsid w:val="00283827"/>
    <w:rsid w:val="00283EE1"/>
    <w:rsid w:val="002847AC"/>
    <w:rsid w:val="002848CE"/>
    <w:rsid w:val="0028510D"/>
    <w:rsid w:val="00285744"/>
    <w:rsid w:val="002857C6"/>
    <w:rsid w:val="00285979"/>
    <w:rsid w:val="00286172"/>
    <w:rsid w:val="00286313"/>
    <w:rsid w:val="0028673D"/>
    <w:rsid w:val="00286EB9"/>
    <w:rsid w:val="00287935"/>
    <w:rsid w:val="00287D57"/>
    <w:rsid w:val="00290270"/>
    <w:rsid w:val="00291349"/>
    <w:rsid w:val="0029193E"/>
    <w:rsid w:val="00292870"/>
    <w:rsid w:val="0029323E"/>
    <w:rsid w:val="00293D4A"/>
    <w:rsid w:val="0029436D"/>
    <w:rsid w:val="00294AA9"/>
    <w:rsid w:val="00296F7F"/>
    <w:rsid w:val="002973C1"/>
    <w:rsid w:val="002975B0"/>
    <w:rsid w:val="00297A3F"/>
    <w:rsid w:val="00297D09"/>
    <w:rsid w:val="00297DCD"/>
    <w:rsid w:val="002A0AB7"/>
    <w:rsid w:val="002A21B0"/>
    <w:rsid w:val="002A24D4"/>
    <w:rsid w:val="002A3574"/>
    <w:rsid w:val="002A49CB"/>
    <w:rsid w:val="002A49F5"/>
    <w:rsid w:val="002A5250"/>
    <w:rsid w:val="002A5427"/>
    <w:rsid w:val="002A550E"/>
    <w:rsid w:val="002A562B"/>
    <w:rsid w:val="002A584F"/>
    <w:rsid w:val="002A5BA3"/>
    <w:rsid w:val="002A6283"/>
    <w:rsid w:val="002A64FA"/>
    <w:rsid w:val="002A6B5E"/>
    <w:rsid w:val="002A6FE9"/>
    <w:rsid w:val="002A73DA"/>
    <w:rsid w:val="002A76F1"/>
    <w:rsid w:val="002A7966"/>
    <w:rsid w:val="002B03F8"/>
    <w:rsid w:val="002B0A84"/>
    <w:rsid w:val="002B0D4B"/>
    <w:rsid w:val="002B1E8F"/>
    <w:rsid w:val="002B2B59"/>
    <w:rsid w:val="002B31D8"/>
    <w:rsid w:val="002B322F"/>
    <w:rsid w:val="002B3523"/>
    <w:rsid w:val="002B4231"/>
    <w:rsid w:val="002B429C"/>
    <w:rsid w:val="002B583D"/>
    <w:rsid w:val="002B62F6"/>
    <w:rsid w:val="002B66E7"/>
    <w:rsid w:val="002B6CEF"/>
    <w:rsid w:val="002B75CE"/>
    <w:rsid w:val="002B7D5E"/>
    <w:rsid w:val="002C080E"/>
    <w:rsid w:val="002C27B7"/>
    <w:rsid w:val="002C3773"/>
    <w:rsid w:val="002C3BFD"/>
    <w:rsid w:val="002C3F4C"/>
    <w:rsid w:val="002C42DC"/>
    <w:rsid w:val="002C4393"/>
    <w:rsid w:val="002C45D2"/>
    <w:rsid w:val="002C5C66"/>
    <w:rsid w:val="002C5CBA"/>
    <w:rsid w:val="002C6D84"/>
    <w:rsid w:val="002C71A0"/>
    <w:rsid w:val="002D06F5"/>
    <w:rsid w:val="002D087D"/>
    <w:rsid w:val="002D0A18"/>
    <w:rsid w:val="002D0CB8"/>
    <w:rsid w:val="002D16C7"/>
    <w:rsid w:val="002D1BDA"/>
    <w:rsid w:val="002D2CB8"/>
    <w:rsid w:val="002D2DB3"/>
    <w:rsid w:val="002D4028"/>
    <w:rsid w:val="002D4BB4"/>
    <w:rsid w:val="002D50CE"/>
    <w:rsid w:val="002D58F4"/>
    <w:rsid w:val="002D5A18"/>
    <w:rsid w:val="002D6CCF"/>
    <w:rsid w:val="002D6ED6"/>
    <w:rsid w:val="002D7191"/>
    <w:rsid w:val="002D758E"/>
    <w:rsid w:val="002D7C81"/>
    <w:rsid w:val="002E086B"/>
    <w:rsid w:val="002E0907"/>
    <w:rsid w:val="002E0B58"/>
    <w:rsid w:val="002E0B64"/>
    <w:rsid w:val="002E18B5"/>
    <w:rsid w:val="002E1BC7"/>
    <w:rsid w:val="002E29E4"/>
    <w:rsid w:val="002E324D"/>
    <w:rsid w:val="002E348D"/>
    <w:rsid w:val="002E368C"/>
    <w:rsid w:val="002E3D8C"/>
    <w:rsid w:val="002E5799"/>
    <w:rsid w:val="002E5C02"/>
    <w:rsid w:val="002E644B"/>
    <w:rsid w:val="002E74A0"/>
    <w:rsid w:val="002E7A52"/>
    <w:rsid w:val="002F06F4"/>
    <w:rsid w:val="002F0FE7"/>
    <w:rsid w:val="002F2A94"/>
    <w:rsid w:val="002F32A2"/>
    <w:rsid w:val="002F3648"/>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1E2D"/>
    <w:rsid w:val="003024F5"/>
    <w:rsid w:val="00302A25"/>
    <w:rsid w:val="00302AC5"/>
    <w:rsid w:val="003033E6"/>
    <w:rsid w:val="00303A00"/>
    <w:rsid w:val="003050D7"/>
    <w:rsid w:val="003052F8"/>
    <w:rsid w:val="0030601E"/>
    <w:rsid w:val="00306382"/>
    <w:rsid w:val="003065E0"/>
    <w:rsid w:val="00306AF7"/>
    <w:rsid w:val="00306B48"/>
    <w:rsid w:val="00307D21"/>
    <w:rsid w:val="00307F10"/>
    <w:rsid w:val="00310A79"/>
    <w:rsid w:val="00310A97"/>
    <w:rsid w:val="00310C5E"/>
    <w:rsid w:val="00311037"/>
    <w:rsid w:val="00311AB4"/>
    <w:rsid w:val="00311DF9"/>
    <w:rsid w:val="0031257C"/>
    <w:rsid w:val="003129D4"/>
    <w:rsid w:val="00313535"/>
    <w:rsid w:val="0031362C"/>
    <w:rsid w:val="003141ED"/>
    <w:rsid w:val="0031529D"/>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743"/>
    <w:rsid w:val="00327741"/>
    <w:rsid w:val="00327F64"/>
    <w:rsid w:val="00331F8D"/>
    <w:rsid w:val="00331FEE"/>
    <w:rsid w:val="00332C25"/>
    <w:rsid w:val="00332FB9"/>
    <w:rsid w:val="00333A47"/>
    <w:rsid w:val="003366B3"/>
    <w:rsid w:val="003367E3"/>
    <w:rsid w:val="00337037"/>
    <w:rsid w:val="00337BA4"/>
    <w:rsid w:val="00337F57"/>
    <w:rsid w:val="00340216"/>
    <w:rsid w:val="003411C2"/>
    <w:rsid w:val="00341B06"/>
    <w:rsid w:val="00342421"/>
    <w:rsid w:val="003426E8"/>
    <w:rsid w:val="0034327E"/>
    <w:rsid w:val="0034354B"/>
    <w:rsid w:val="00343B5E"/>
    <w:rsid w:val="0034402C"/>
    <w:rsid w:val="00344071"/>
    <w:rsid w:val="003456D0"/>
    <w:rsid w:val="003463F0"/>
    <w:rsid w:val="0034698B"/>
    <w:rsid w:val="00346C74"/>
    <w:rsid w:val="00350BFC"/>
    <w:rsid w:val="00351A64"/>
    <w:rsid w:val="00351D67"/>
    <w:rsid w:val="003520A8"/>
    <w:rsid w:val="003525CA"/>
    <w:rsid w:val="00352FB6"/>
    <w:rsid w:val="00353205"/>
    <w:rsid w:val="003539BD"/>
    <w:rsid w:val="0035426C"/>
    <w:rsid w:val="003549EA"/>
    <w:rsid w:val="00355110"/>
    <w:rsid w:val="00355DB4"/>
    <w:rsid w:val="00355F16"/>
    <w:rsid w:val="0035743F"/>
    <w:rsid w:val="00357795"/>
    <w:rsid w:val="00360B1F"/>
    <w:rsid w:val="00360BBD"/>
    <w:rsid w:val="00361BA1"/>
    <w:rsid w:val="00362426"/>
    <w:rsid w:val="00362485"/>
    <w:rsid w:val="00362F50"/>
    <w:rsid w:val="00363BE0"/>
    <w:rsid w:val="00364712"/>
    <w:rsid w:val="00364A99"/>
    <w:rsid w:val="00364CFD"/>
    <w:rsid w:val="00364F23"/>
    <w:rsid w:val="003654E0"/>
    <w:rsid w:val="003660F7"/>
    <w:rsid w:val="00367724"/>
    <w:rsid w:val="00367736"/>
    <w:rsid w:val="00367774"/>
    <w:rsid w:val="003679A5"/>
    <w:rsid w:val="003679F0"/>
    <w:rsid w:val="003711DE"/>
    <w:rsid w:val="003713D6"/>
    <w:rsid w:val="00371F71"/>
    <w:rsid w:val="00372587"/>
    <w:rsid w:val="00372979"/>
    <w:rsid w:val="003739D3"/>
    <w:rsid w:val="00373DE8"/>
    <w:rsid w:val="00374423"/>
    <w:rsid w:val="00374A8B"/>
    <w:rsid w:val="00374F1E"/>
    <w:rsid w:val="0037577F"/>
    <w:rsid w:val="003760BE"/>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5B2"/>
    <w:rsid w:val="00385918"/>
    <w:rsid w:val="00386545"/>
    <w:rsid w:val="003879B3"/>
    <w:rsid w:val="00387DCF"/>
    <w:rsid w:val="00390087"/>
    <w:rsid w:val="003900A0"/>
    <w:rsid w:val="0039033D"/>
    <w:rsid w:val="00390B9A"/>
    <w:rsid w:val="00390DAC"/>
    <w:rsid w:val="00391098"/>
    <w:rsid w:val="00391181"/>
    <w:rsid w:val="00392824"/>
    <w:rsid w:val="00393E5D"/>
    <w:rsid w:val="00394183"/>
    <w:rsid w:val="00394186"/>
    <w:rsid w:val="00394BFC"/>
    <w:rsid w:val="00394D65"/>
    <w:rsid w:val="0039507B"/>
    <w:rsid w:val="00395141"/>
    <w:rsid w:val="003953A4"/>
    <w:rsid w:val="0039666D"/>
    <w:rsid w:val="00396CFC"/>
    <w:rsid w:val="003973C6"/>
    <w:rsid w:val="003978CE"/>
    <w:rsid w:val="00397B5D"/>
    <w:rsid w:val="00397C1F"/>
    <w:rsid w:val="00397F35"/>
    <w:rsid w:val="003A01BB"/>
    <w:rsid w:val="003A127A"/>
    <w:rsid w:val="003A1D4E"/>
    <w:rsid w:val="003A1DEE"/>
    <w:rsid w:val="003A1FDE"/>
    <w:rsid w:val="003A2451"/>
    <w:rsid w:val="003A3645"/>
    <w:rsid w:val="003A3A79"/>
    <w:rsid w:val="003A3B4D"/>
    <w:rsid w:val="003A3E86"/>
    <w:rsid w:val="003A432B"/>
    <w:rsid w:val="003A4C99"/>
    <w:rsid w:val="003A5039"/>
    <w:rsid w:val="003A57DD"/>
    <w:rsid w:val="003A5980"/>
    <w:rsid w:val="003A5B71"/>
    <w:rsid w:val="003A5C08"/>
    <w:rsid w:val="003A5ED3"/>
    <w:rsid w:val="003A5FA4"/>
    <w:rsid w:val="003A6558"/>
    <w:rsid w:val="003A6598"/>
    <w:rsid w:val="003A69CD"/>
    <w:rsid w:val="003A6AAC"/>
    <w:rsid w:val="003A6E4F"/>
    <w:rsid w:val="003A723C"/>
    <w:rsid w:val="003A75FA"/>
    <w:rsid w:val="003B01B7"/>
    <w:rsid w:val="003B1A4C"/>
    <w:rsid w:val="003B1CD7"/>
    <w:rsid w:val="003B1F59"/>
    <w:rsid w:val="003B25A7"/>
    <w:rsid w:val="003B2DD2"/>
    <w:rsid w:val="003B3613"/>
    <w:rsid w:val="003B3E65"/>
    <w:rsid w:val="003B42D1"/>
    <w:rsid w:val="003B4690"/>
    <w:rsid w:val="003B4938"/>
    <w:rsid w:val="003B51B7"/>
    <w:rsid w:val="003B57EF"/>
    <w:rsid w:val="003B60FA"/>
    <w:rsid w:val="003B619A"/>
    <w:rsid w:val="003B6AB1"/>
    <w:rsid w:val="003B6EAF"/>
    <w:rsid w:val="003B70DF"/>
    <w:rsid w:val="003B7548"/>
    <w:rsid w:val="003B7A5F"/>
    <w:rsid w:val="003C00AB"/>
    <w:rsid w:val="003C011E"/>
    <w:rsid w:val="003C05CB"/>
    <w:rsid w:val="003C116E"/>
    <w:rsid w:val="003C1EBA"/>
    <w:rsid w:val="003C245B"/>
    <w:rsid w:val="003C24A7"/>
    <w:rsid w:val="003C2562"/>
    <w:rsid w:val="003C2AF7"/>
    <w:rsid w:val="003C2DC1"/>
    <w:rsid w:val="003C3051"/>
    <w:rsid w:val="003C3358"/>
    <w:rsid w:val="003C483B"/>
    <w:rsid w:val="003C5503"/>
    <w:rsid w:val="003C5993"/>
    <w:rsid w:val="003C5D18"/>
    <w:rsid w:val="003C5DF0"/>
    <w:rsid w:val="003C612F"/>
    <w:rsid w:val="003C64BB"/>
    <w:rsid w:val="003C7014"/>
    <w:rsid w:val="003C716D"/>
    <w:rsid w:val="003D01C4"/>
    <w:rsid w:val="003D0233"/>
    <w:rsid w:val="003D0E75"/>
    <w:rsid w:val="003D12AF"/>
    <w:rsid w:val="003D1917"/>
    <w:rsid w:val="003D1C68"/>
    <w:rsid w:val="003D1F24"/>
    <w:rsid w:val="003D34FE"/>
    <w:rsid w:val="003D38D4"/>
    <w:rsid w:val="003D4A24"/>
    <w:rsid w:val="003D58E5"/>
    <w:rsid w:val="003D5973"/>
    <w:rsid w:val="003D5BFE"/>
    <w:rsid w:val="003D71B6"/>
    <w:rsid w:val="003D7308"/>
    <w:rsid w:val="003D7F2E"/>
    <w:rsid w:val="003E025E"/>
    <w:rsid w:val="003E026F"/>
    <w:rsid w:val="003E05F6"/>
    <w:rsid w:val="003E0E06"/>
    <w:rsid w:val="003E0E49"/>
    <w:rsid w:val="003E15E1"/>
    <w:rsid w:val="003E253D"/>
    <w:rsid w:val="003E3621"/>
    <w:rsid w:val="003E4D34"/>
    <w:rsid w:val="003E4FF7"/>
    <w:rsid w:val="003E7990"/>
    <w:rsid w:val="003F04F5"/>
    <w:rsid w:val="003F0CBD"/>
    <w:rsid w:val="003F2BB2"/>
    <w:rsid w:val="003F2C94"/>
    <w:rsid w:val="003F3915"/>
    <w:rsid w:val="003F525E"/>
    <w:rsid w:val="003F577A"/>
    <w:rsid w:val="003F5B16"/>
    <w:rsid w:val="003F5BC8"/>
    <w:rsid w:val="003F6410"/>
    <w:rsid w:val="003F6879"/>
    <w:rsid w:val="00400ECD"/>
    <w:rsid w:val="00401000"/>
    <w:rsid w:val="00401432"/>
    <w:rsid w:val="00402612"/>
    <w:rsid w:val="004046D3"/>
    <w:rsid w:val="0040487B"/>
    <w:rsid w:val="004048A8"/>
    <w:rsid w:val="00404FB5"/>
    <w:rsid w:val="0040552A"/>
    <w:rsid w:val="00405657"/>
    <w:rsid w:val="00405C6C"/>
    <w:rsid w:val="00406457"/>
    <w:rsid w:val="00407C61"/>
    <w:rsid w:val="00407D2D"/>
    <w:rsid w:val="00410DB2"/>
    <w:rsid w:val="004111B7"/>
    <w:rsid w:val="00411BD0"/>
    <w:rsid w:val="004122F3"/>
    <w:rsid w:val="0041267F"/>
    <w:rsid w:val="00412F7C"/>
    <w:rsid w:val="004136F3"/>
    <w:rsid w:val="0041441E"/>
    <w:rsid w:val="0041495C"/>
    <w:rsid w:val="00414E22"/>
    <w:rsid w:val="004159D2"/>
    <w:rsid w:val="00415DFC"/>
    <w:rsid w:val="0041649E"/>
    <w:rsid w:val="00416E8E"/>
    <w:rsid w:val="00417CAD"/>
    <w:rsid w:val="00417F92"/>
    <w:rsid w:val="00420070"/>
    <w:rsid w:val="004204B0"/>
    <w:rsid w:val="00420FF5"/>
    <w:rsid w:val="00421D3C"/>
    <w:rsid w:val="004229A4"/>
    <w:rsid w:val="00422ACA"/>
    <w:rsid w:val="00423398"/>
    <w:rsid w:val="00423A01"/>
    <w:rsid w:val="00423EF0"/>
    <w:rsid w:val="00423FD1"/>
    <w:rsid w:val="0042430E"/>
    <w:rsid w:val="0042476A"/>
    <w:rsid w:val="004248CA"/>
    <w:rsid w:val="00424A5C"/>
    <w:rsid w:val="00424D7D"/>
    <w:rsid w:val="0042534B"/>
    <w:rsid w:val="004264A1"/>
    <w:rsid w:val="00426AB8"/>
    <w:rsid w:val="00426B3A"/>
    <w:rsid w:val="00426CA3"/>
    <w:rsid w:val="00427771"/>
    <w:rsid w:val="004326F5"/>
    <w:rsid w:val="00433243"/>
    <w:rsid w:val="00433E6C"/>
    <w:rsid w:val="004344E6"/>
    <w:rsid w:val="00434981"/>
    <w:rsid w:val="00434F44"/>
    <w:rsid w:val="00434F62"/>
    <w:rsid w:val="00435444"/>
    <w:rsid w:val="00436667"/>
    <w:rsid w:val="00436EDA"/>
    <w:rsid w:val="00437A85"/>
    <w:rsid w:val="00440887"/>
    <w:rsid w:val="00440E68"/>
    <w:rsid w:val="004413C3"/>
    <w:rsid w:val="004425FB"/>
    <w:rsid w:val="0044350E"/>
    <w:rsid w:val="00443A50"/>
    <w:rsid w:val="00444225"/>
    <w:rsid w:val="0044461D"/>
    <w:rsid w:val="0044571B"/>
    <w:rsid w:val="0044574B"/>
    <w:rsid w:val="00447202"/>
    <w:rsid w:val="004474D1"/>
    <w:rsid w:val="00447743"/>
    <w:rsid w:val="00447B7C"/>
    <w:rsid w:val="00450716"/>
    <w:rsid w:val="00450D92"/>
    <w:rsid w:val="004511F8"/>
    <w:rsid w:val="004512D7"/>
    <w:rsid w:val="004520CB"/>
    <w:rsid w:val="00452680"/>
    <w:rsid w:val="0045366A"/>
    <w:rsid w:val="00453A16"/>
    <w:rsid w:val="00453B85"/>
    <w:rsid w:val="00453D51"/>
    <w:rsid w:val="004548FB"/>
    <w:rsid w:val="0045525B"/>
    <w:rsid w:val="0045631D"/>
    <w:rsid w:val="00456CC4"/>
    <w:rsid w:val="00457566"/>
    <w:rsid w:val="00457C47"/>
    <w:rsid w:val="004613DC"/>
    <w:rsid w:val="00461443"/>
    <w:rsid w:val="00461CA8"/>
    <w:rsid w:val="004621ED"/>
    <w:rsid w:val="00462B0E"/>
    <w:rsid w:val="004635A2"/>
    <w:rsid w:val="00463FF6"/>
    <w:rsid w:val="004641B5"/>
    <w:rsid w:val="00464FE2"/>
    <w:rsid w:val="0046528C"/>
    <w:rsid w:val="004652DB"/>
    <w:rsid w:val="004656C2"/>
    <w:rsid w:val="0046762E"/>
    <w:rsid w:val="004679DA"/>
    <w:rsid w:val="004703BA"/>
    <w:rsid w:val="0047072F"/>
    <w:rsid w:val="0047087E"/>
    <w:rsid w:val="00470B87"/>
    <w:rsid w:val="00471857"/>
    <w:rsid w:val="004720B1"/>
    <w:rsid w:val="00472480"/>
    <w:rsid w:val="00472544"/>
    <w:rsid w:val="00472D92"/>
    <w:rsid w:val="00473592"/>
    <w:rsid w:val="004738FC"/>
    <w:rsid w:val="004739A5"/>
    <w:rsid w:val="004740EE"/>
    <w:rsid w:val="004747E7"/>
    <w:rsid w:val="00474829"/>
    <w:rsid w:val="00474C31"/>
    <w:rsid w:val="00475034"/>
    <w:rsid w:val="0047595E"/>
    <w:rsid w:val="004768F2"/>
    <w:rsid w:val="00476AF3"/>
    <w:rsid w:val="00477038"/>
    <w:rsid w:val="0048132D"/>
    <w:rsid w:val="004814FA"/>
    <w:rsid w:val="0048319E"/>
    <w:rsid w:val="00483433"/>
    <w:rsid w:val="00483B94"/>
    <w:rsid w:val="0048430A"/>
    <w:rsid w:val="00485124"/>
    <w:rsid w:val="004856EC"/>
    <w:rsid w:val="004865EF"/>
    <w:rsid w:val="00486B15"/>
    <w:rsid w:val="00487A45"/>
    <w:rsid w:val="004906FB"/>
    <w:rsid w:val="00490C27"/>
    <w:rsid w:val="004911C3"/>
    <w:rsid w:val="00491653"/>
    <w:rsid w:val="004917CB"/>
    <w:rsid w:val="00491DC2"/>
    <w:rsid w:val="00492B31"/>
    <w:rsid w:val="00492F3C"/>
    <w:rsid w:val="00493239"/>
    <w:rsid w:val="004934D5"/>
    <w:rsid w:val="0049461C"/>
    <w:rsid w:val="00494954"/>
    <w:rsid w:val="00495E72"/>
    <w:rsid w:val="00495F09"/>
    <w:rsid w:val="004961FF"/>
    <w:rsid w:val="004963D3"/>
    <w:rsid w:val="00496C45"/>
    <w:rsid w:val="00496C6B"/>
    <w:rsid w:val="00496E0F"/>
    <w:rsid w:val="00497117"/>
    <w:rsid w:val="0049712E"/>
    <w:rsid w:val="00497D93"/>
    <w:rsid w:val="004A07B6"/>
    <w:rsid w:val="004A0B94"/>
    <w:rsid w:val="004A16E1"/>
    <w:rsid w:val="004A17C7"/>
    <w:rsid w:val="004A227E"/>
    <w:rsid w:val="004A23FC"/>
    <w:rsid w:val="004A45D5"/>
    <w:rsid w:val="004A463F"/>
    <w:rsid w:val="004A6044"/>
    <w:rsid w:val="004A68CD"/>
    <w:rsid w:val="004A71C7"/>
    <w:rsid w:val="004A76D8"/>
    <w:rsid w:val="004B0C1F"/>
    <w:rsid w:val="004B11F5"/>
    <w:rsid w:val="004B1935"/>
    <w:rsid w:val="004B238D"/>
    <w:rsid w:val="004B2E8B"/>
    <w:rsid w:val="004B317F"/>
    <w:rsid w:val="004B329E"/>
    <w:rsid w:val="004B4957"/>
    <w:rsid w:val="004B4B8F"/>
    <w:rsid w:val="004B4BE3"/>
    <w:rsid w:val="004B7090"/>
    <w:rsid w:val="004B7644"/>
    <w:rsid w:val="004C02FF"/>
    <w:rsid w:val="004C03AB"/>
    <w:rsid w:val="004C057D"/>
    <w:rsid w:val="004C0650"/>
    <w:rsid w:val="004C2488"/>
    <w:rsid w:val="004C2AC7"/>
    <w:rsid w:val="004C2FED"/>
    <w:rsid w:val="004C35EC"/>
    <w:rsid w:val="004C5AAF"/>
    <w:rsid w:val="004C6D3C"/>
    <w:rsid w:val="004C6FD3"/>
    <w:rsid w:val="004C7A3E"/>
    <w:rsid w:val="004C7AAB"/>
    <w:rsid w:val="004D0402"/>
    <w:rsid w:val="004D0694"/>
    <w:rsid w:val="004D0761"/>
    <w:rsid w:val="004D0D8B"/>
    <w:rsid w:val="004D105F"/>
    <w:rsid w:val="004D1468"/>
    <w:rsid w:val="004D1BF0"/>
    <w:rsid w:val="004D2002"/>
    <w:rsid w:val="004D2619"/>
    <w:rsid w:val="004D2AB3"/>
    <w:rsid w:val="004D2DC6"/>
    <w:rsid w:val="004D36B8"/>
    <w:rsid w:val="004D37D2"/>
    <w:rsid w:val="004D3E81"/>
    <w:rsid w:val="004D3EFC"/>
    <w:rsid w:val="004D4261"/>
    <w:rsid w:val="004D615E"/>
    <w:rsid w:val="004D681E"/>
    <w:rsid w:val="004D69A7"/>
    <w:rsid w:val="004D6A25"/>
    <w:rsid w:val="004D6F6D"/>
    <w:rsid w:val="004D7217"/>
    <w:rsid w:val="004D7A4C"/>
    <w:rsid w:val="004E0814"/>
    <w:rsid w:val="004E1CA2"/>
    <w:rsid w:val="004E23DE"/>
    <w:rsid w:val="004E34F7"/>
    <w:rsid w:val="004E3522"/>
    <w:rsid w:val="004E397B"/>
    <w:rsid w:val="004E49DA"/>
    <w:rsid w:val="004E5190"/>
    <w:rsid w:val="004E51B0"/>
    <w:rsid w:val="004E51CC"/>
    <w:rsid w:val="004E52E8"/>
    <w:rsid w:val="004E5B01"/>
    <w:rsid w:val="004E6158"/>
    <w:rsid w:val="004E63DA"/>
    <w:rsid w:val="004E68FE"/>
    <w:rsid w:val="004E6DD7"/>
    <w:rsid w:val="004E6E6E"/>
    <w:rsid w:val="004E71C8"/>
    <w:rsid w:val="004E72E3"/>
    <w:rsid w:val="004E7B34"/>
    <w:rsid w:val="004F01B3"/>
    <w:rsid w:val="004F01D0"/>
    <w:rsid w:val="004F03DF"/>
    <w:rsid w:val="004F0477"/>
    <w:rsid w:val="004F0577"/>
    <w:rsid w:val="004F0B5D"/>
    <w:rsid w:val="004F2032"/>
    <w:rsid w:val="004F2576"/>
    <w:rsid w:val="004F2B9A"/>
    <w:rsid w:val="004F2D52"/>
    <w:rsid w:val="004F3413"/>
    <w:rsid w:val="004F4DD4"/>
    <w:rsid w:val="004F4F3A"/>
    <w:rsid w:val="004F4FB6"/>
    <w:rsid w:val="004F5376"/>
    <w:rsid w:val="004F5469"/>
    <w:rsid w:val="004F558A"/>
    <w:rsid w:val="004F5E7E"/>
    <w:rsid w:val="004F5EC0"/>
    <w:rsid w:val="004F5EFD"/>
    <w:rsid w:val="004F6DA8"/>
    <w:rsid w:val="004F7676"/>
    <w:rsid w:val="004F7774"/>
    <w:rsid w:val="004F7A67"/>
    <w:rsid w:val="00500E95"/>
    <w:rsid w:val="00501262"/>
    <w:rsid w:val="005012A3"/>
    <w:rsid w:val="00501764"/>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047A"/>
    <w:rsid w:val="00511BFD"/>
    <w:rsid w:val="00512400"/>
    <w:rsid w:val="00512F8A"/>
    <w:rsid w:val="00513526"/>
    <w:rsid w:val="005147B8"/>
    <w:rsid w:val="00514916"/>
    <w:rsid w:val="0051550E"/>
    <w:rsid w:val="00515EAF"/>
    <w:rsid w:val="005161E5"/>
    <w:rsid w:val="00517B0A"/>
    <w:rsid w:val="00517E7D"/>
    <w:rsid w:val="00517F14"/>
    <w:rsid w:val="0052020B"/>
    <w:rsid w:val="00521A8C"/>
    <w:rsid w:val="00521AE7"/>
    <w:rsid w:val="0052345D"/>
    <w:rsid w:val="00523527"/>
    <w:rsid w:val="00523A04"/>
    <w:rsid w:val="00524A1A"/>
    <w:rsid w:val="00524CA1"/>
    <w:rsid w:val="00525AF7"/>
    <w:rsid w:val="00525D73"/>
    <w:rsid w:val="00526517"/>
    <w:rsid w:val="00526ABE"/>
    <w:rsid w:val="005273D4"/>
    <w:rsid w:val="00527531"/>
    <w:rsid w:val="0052764F"/>
    <w:rsid w:val="005278DA"/>
    <w:rsid w:val="005279B8"/>
    <w:rsid w:val="00527E7A"/>
    <w:rsid w:val="00530877"/>
    <w:rsid w:val="0053107A"/>
    <w:rsid w:val="0053129A"/>
    <w:rsid w:val="00531BBD"/>
    <w:rsid w:val="00532810"/>
    <w:rsid w:val="005334B6"/>
    <w:rsid w:val="00534833"/>
    <w:rsid w:val="005355EC"/>
    <w:rsid w:val="00535B4F"/>
    <w:rsid w:val="00535E12"/>
    <w:rsid w:val="005368A6"/>
    <w:rsid w:val="00537834"/>
    <w:rsid w:val="00537AFA"/>
    <w:rsid w:val="00537D21"/>
    <w:rsid w:val="005406FC"/>
    <w:rsid w:val="005412AC"/>
    <w:rsid w:val="00542A2B"/>
    <w:rsid w:val="005435EA"/>
    <w:rsid w:val="00543D9E"/>
    <w:rsid w:val="0054401D"/>
    <w:rsid w:val="00544D6F"/>
    <w:rsid w:val="005464A9"/>
    <w:rsid w:val="005473F2"/>
    <w:rsid w:val="005500BF"/>
    <w:rsid w:val="005507F1"/>
    <w:rsid w:val="00550CF8"/>
    <w:rsid w:val="00551284"/>
    <w:rsid w:val="00551A0E"/>
    <w:rsid w:val="00551C14"/>
    <w:rsid w:val="0055296B"/>
    <w:rsid w:val="00552CEF"/>
    <w:rsid w:val="00552EB7"/>
    <w:rsid w:val="00553380"/>
    <w:rsid w:val="00553551"/>
    <w:rsid w:val="00553FC5"/>
    <w:rsid w:val="005554FF"/>
    <w:rsid w:val="00555BAE"/>
    <w:rsid w:val="00556902"/>
    <w:rsid w:val="00556BB0"/>
    <w:rsid w:val="005577A8"/>
    <w:rsid w:val="005579CC"/>
    <w:rsid w:val="00557AB9"/>
    <w:rsid w:val="00557FD7"/>
    <w:rsid w:val="00560212"/>
    <w:rsid w:val="005610A6"/>
    <w:rsid w:val="0056129C"/>
    <w:rsid w:val="00562994"/>
    <w:rsid w:val="00563111"/>
    <w:rsid w:val="00563882"/>
    <w:rsid w:val="005641C9"/>
    <w:rsid w:val="005644F7"/>
    <w:rsid w:val="00564539"/>
    <w:rsid w:val="005648B6"/>
    <w:rsid w:val="00565176"/>
    <w:rsid w:val="00566394"/>
    <w:rsid w:val="00566CE5"/>
    <w:rsid w:val="00567783"/>
    <w:rsid w:val="0056779D"/>
    <w:rsid w:val="00570D5C"/>
    <w:rsid w:val="0057129E"/>
    <w:rsid w:val="00571A63"/>
    <w:rsid w:val="00571A70"/>
    <w:rsid w:val="00572A2D"/>
    <w:rsid w:val="00573687"/>
    <w:rsid w:val="00574599"/>
    <w:rsid w:val="00574978"/>
    <w:rsid w:val="00574A0F"/>
    <w:rsid w:val="005754E4"/>
    <w:rsid w:val="00575EBF"/>
    <w:rsid w:val="00580183"/>
    <w:rsid w:val="00580522"/>
    <w:rsid w:val="00580B1C"/>
    <w:rsid w:val="005810A3"/>
    <w:rsid w:val="005811FC"/>
    <w:rsid w:val="0058133C"/>
    <w:rsid w:val="0058174D"/>
    <w:rsid w:val="005818B6"/>
    <w:rsid w:val="00581CFD"/>
    <w:rsid w:val="005827B6"/>
    <w:rsid w:val="00582F42"/>
    <w:rsid w:val="0058355C"/>
    <w:rsid w:val="0058369A"/>
    <w:rsid w:val="00583CCD"/>
    <w:rsid w:val="00584454"/>
    <w:rsid w:val="005844F7"/>
    <w:rsid w:val="0058474E"/>
    <w:rsid w:val="005855FB"/>
    <w:rsid w:val="00585EEA"/>
    <w:rsid w:val="0058668B"/>
    <w:rsid w:val="00586D2B"/>
    <w:rsid w:val="00587410"/>
    <w:rsid w:val="00587D54"/>
    <w:rsid w:val="00587EBD"/>
    <w:rsid w:val="00587FBA"/>
    <w:rsid w:val="00590E8E"/>
    <w:rsid w:val="00591037"/>
    <w:rsid w:val="005911A7"/>
    <w:rsid w:val="00591227"/>
    <w:rsid w:val="0059127C"/>
    <w:rsid w:val="00591A42"/>
    <w:rsid w:val="00591BF1"/>
    <w:rsid w:val="0059247F"/>
    <w:rsid w:val="00592BF7"/>
    <w:rsid w:val="00592E0A"/>
    <w:rsid w:val="00592FDB"/>
    <w:rsid w:val="00593082"/>
    <w:rsid w:val="005937CB"/>
    <w:rsid w:val="00593800"/>
    <w:rsid w:val="00593A61"/>
    <w:rsid w:val="00593B67"/>
    <w:rsid w:val="00593DBE"/>
    <w:rsid w:val="00593DF7"/>
    <w:rsid w:val="00595291"/>
    <w:rsid w:val="00595B59"/>
    <w:rsid w:val="00596372"/>
    <w:rsid w:val="005968C8"/>
    <w:rsid w:val="00596BEF"/>
    <w:rsid w:val="00596FEB"/>
    <w:rsid w:val="00597442"/>
    <w:rsid w:val="005976C5"/>
    <w:rsid w:val="0059793A"/>
    <w:rsid w:val="00597FBC"/>
    <w:rsid w:val="005A059A"/>
    <w:rsid w:val="005A0EE1"/>
    <w:rsid w:val="005A1A52"/>
    <w:rsid w:val="005A1CEA"/>
    <w:rsid w:val="005A2509"/>
    <w:rsid w:val="005A3426"/>
    <w:rsid w:val="005A4BA1"/>
    <w:rsid w:val="005A4BB8"/>
    <w:rsid w:val="005A542B"/>
    <w:rsid w:val="005A58B6"/>
    <w:rsid w:val="005A650D"/>
    <w:rsid w:val="005A6683"/>
    <w:rsid w:val="005A682D"/>
    <w:rsid w:val="005A7090"/>
    <w:rsid w:val="005A74E2"/>
    <w:rsid w:val="005A79C3"/>
    <w:rsid w:val="005B0B6D"/>
    <w:rsid w:val="005B1339"/>
    <w:rsid w:val="005B168F"/>
    <w:rsid w:val="005B18BA"/>
    <w:rsid w:val="005B1F15"/>
    <w:rsid w:val="005B2006"/>
    <w:rsid w:val="005B2810"/>
    <w:rsid w:val="005B294A"/>
    <w:rsid w:val="005B337A"/>
    <w:rsid w:val="005B3F49"/>
    <w:rsid w:val="005B4416"/>
    <w:rsid w:val="005B51E7"/>
    <w:rsid w:val="005B6425"/>
    <w:rsid w:val="005B72E3"/>
    <w:rsid w:val="005B7DE7"/>
    <w:rsid w:val="005C10B5"/>
    <w:rsid w:val="005C1103"/>
    <w:rsid w:val="005C1295"/>
    <w:rsid w:val="005C1E9D"/>
    <w:rsid w:val="005C26DA"/>
    <w:rsid w:val="005C378C"/>
    <w:rsid w:val="005C39F2"/>
    <w:rsid w:val="005C3B1B"/>
    <w:rsid w:val="005C3C6E"/>
    <w:rsid w:val="005C4BB6"/>
    <w:rsid w:val="005C546C"/>
    <w:rsid w:val="005C5819"/>
    <w:rsid w:val="005C6F8E"/>
    <w:rsid w:val="005C71A1"/>
    <w:rsid w:val="005C737D"/>
    <w:rsid w:val="005D0008"/>
    <w:rsid w:val="005D0220"/>
    <w:rsid w:val="005D0ED0"/>
    <w:rsid w:val="005D2F63"/>
    <w:rsid w:val="005D3DC2"/>
    <w:rsid w:val="005D47F0"/>
    <w:rsid w:val="005D4990"/>
    <w:rsid w:val="005D4C01"/>
    <w:rsid w:val="005D4D85"/>
    <w:rsid w:val="005D572F"/>
    <w:rsid w:val="005D5815"/>
    <w:rsid w:val="005D7DD6"/>
    <w:rsid w:val="005E0178"/>
    <w:rsid w:val="005E1450"/>
    <w:rsid w:val="005E147E"/>
    <w:rsid w:val="005E179E"/>
    <w:rsid w:val="005E1DD4"/>
    <w:rsid w:val="005E22FA"/>
    <w:rsid w:val="005E26E0"/>
    <w:rsid w:val="005E37F8"/>
    <w:rsid w:val="005E5558"/>
    <w:rsid w:val="005E5985"/>
    <w:rsid w:val="005E6A1F"/>
    <w:rsid w:val="005E6AF6"/>
    <w:rsid w:val="005E6B83"/>
    <w:rsid w:val="005E73FE"/>
    <w:rsid w:val="005E7440"/>
    <w:rsid w:val="005E7768"/>
    <w:rsid w:val="005E7A03"/>
    <w:rsid w:val="005F0B79"/>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60E"/>
    <w:rsid w:val="005F7E4A"/>
    <w:rsid w:val="00600118"/>
    <w:rsid w:val="0060013F"/>
    <w:rsid w:val="00600398"/>
    <w:rsid w:val="0060131E"/>
    <w:rsid w:val="00601791"/>
    <w:rsid w:val="00601A4A"/>
    <w:rsid w:val="00601ED1"/>
    <w:rsid w:val="00602509"/>
    <w:rsid w:val="0060411C"/>
    <w:rsid w:val="0060469B"/>
    <w:rsid w:val="0060597B"/>
    <w:rsid w:val="006059B1"/>
    <w:rsid w:val="00606158"/>
    <w:rsid w:val="0060756D"/>
    <w:rsid w:val="00607DC2"/>
    <w:rsid w:val="0061035E"/>
    <w:rsid w:val="00610659"/>
    <w:rsid w:val="006107C6"/>
    <w:rsid w:val="00610943"/>
    <w:rsid w:val="00611792"/>
    <w:rsid w:val="0061225A"/>
    <w:rsid w:val="0061239F"/>
    <w:rsid w:val="00612B52"/>
    <w:rsid w:val="00614254"/>
    <w:rsid w:val="0061462C"/>
    <w:rsid w:val="00614804"/>
    <w:rsid w:val="00614FD7"/>
    <w:rsid w:val="00615E57"/>
    <w:rsid w:val="00616380"/>
    <w:rsid w:val="00616B2A"/>
    <w:rsid w:val="00617873"/>
    <w:rsid w:val="00617FCB"/>
    <w:rsid w:val="006200BA"/>
    <w:rsid w:val="00620518"/>
    <w:rsid w:val="00620648"/>
    <w:rsid w:val="006211E2"/>
    <w:rsid w:val="00621945"/>
    <w:rsid w:val="00622996"/>
    <w:rsid w:val="0062302A"/>
    <w:rsid w:val="00624252"/>
    <w:rsid w:val="006245DF"/>
    <w:rsid w:val="00625028"/>
    <w:rsid w:val="006250C4"/>
    <w:rsid w:val="006261D7"/>
    <w:rsid w:val="00626258"/>
    <w:rsid w:val="0062646C"/>
    <w:rsid w:val="00626931"/>
    <w:rsid w:val="00626A91"/>
    <w:rsid w:val="00626C82"/>
    <w:rsid w:val="00626F03"/>
    <w:rsid w:val="0062781F"/>
    <w:rsid w:val="00627A6A"/>
    <w:rsid w:val="0063019F"/>
    <w:rsid w:val="006303A5"/>
    <w:rsid w:val="00630D04"/>
    <w:rsid w:val="00630F44"/>
    <w:rsid w:val="00630FFC"/>
    <w:rsid w:val="00631F61"/>
    <w:rsid w:val="00632795"/>
    <w:rsid w:val="00632953"/>
    <w:rsid w:val="0063346C"/>
    <w:rsid w:val="00634B08"/>
    <w:rsid w:val="00634F81"/>
    <w:rsid w:val="0063518C"/>
    <w:rsid w:val="00635610"/>
    <w:rsid w:val="0063667A"/>
    <w:rsid w:val="00637FA8"/>
    <w:rsid w:val="0064375C"/>
    <w:rsid w:val="00643959"/>
    <w:rsid w:val="00643A5B"/>
    <w:rsid w:val="00643C8B"/>
    <w:rsid w:val="00644341"/>
    <w:rsid w:val="00644DBB"/>
    <w:rsid w:val="00645A26"/>
    <w:rsid w:val="00647DF6"/>
    <w:rsid w:val="006500BA"/>
    <w:rsid w:val="00650B3A"/>
    <w:rsid w:val="00650B45"/>
    <w:rsid w:val="00650DC0"/>
    <w:rsid w:val="006510C5"/>
    <w:rsid w:val="006517D0"/>
    <w:rsid w:val="00651851"/>
    <w:rsid w:val="00651F1C"/>
    <w:rsid w:val="006523A0"/>
    <w:rsid w:val="006539C4"/>
    <w:rsid w:val="00655CB9"/>
    <w:rsid w:val="006560F2"/>
    <w:rsid w:val="0065628B"/>
    <w:rsid w:val="00656307"/>
    <w:rsid w:val="006567FE"/>
    <w:rsid w:val="00656BCB"/>
    <w:rsid w:val="0065702D"/>
    <w:rsid w:val="00660947"/>
    <w:rsid w:val="006618EA"/>
    <w:rsid w:val="00661A4C"/>
    <w:rsid w:val="0066218E"/>
    <w:rsid w:val="006627DA"/>
    <w:rsid w:val="0066336B"/>
    <w:rsid w:val="00663A2E"/>
    <w:rsid w:val="006641CA"/>
    <w:rsid w:val="00664DFC"/>
    <w:rsid w:val="00666B37"/>
    <w:rsid w:val="006674F2"/>
    <w:rsid w:val="006678C0"/>
    <w:rsid w:val="00667CC6"/>
    <w:rsid w:val="00667D32"/>
    <w:rsid w:val="00670042"/>
    <w:rsid w:val="0067063F"/>
    <w:rsid w:val="00672061"/>
    <w:rsid w:val="00672249"/>
    <w:rsid w:val="00672374"/>
    <w:rsid w:val="00672E79"/>
    <w:rsid w:val="006730F5"/>
    <w:rsid w:val="0067323A"/>
    <w:rsid w:val="006734F3"/>
    <w:rsid w:val="006735D4"/>
    <w:rsid w:val="00673B87"/>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4A43"/>
    <w:rsid w:val="00684B99"/>
    <w:rsid w:val="00685088"/>
    <w:rsid w:val="0068514F"/>
    <w:rsid w:val="0068596B"/>
    <w:rsid w:val="00686011"/>
    <w:rsid w:val="0068602A"/>
    <w:rsid w:val="00686766"/>
    <w:rsid w:val="006869C3"/>
    <w:rsid w:val="00686BC1"/>
    <w:rsid w:val="00686CEE"/>
    <w:rsid w:val="00687863"/>
    <w:rsid w:val="00687C55"/>
    <w:rsid w:val="00687FEB"/>
    <w:rsid w:val="00690EB8"/>
    <w:rsid w:val="006911DC"/>
    <w:rsid w:val="00691EB2"/>
    <w:rsid w:val="006924F4"/>
    <w:rsid w:val="00692CEC"/>
    <w:rsid w:val="0069304E"/>
    <w:rsid w:val="00695321"/>
    <w:rsid w:val="006956D1"/>
    <w:rsid w:val="00695E6A"/>
    <w:rsid w:val="00695F42"/>
    <w:rsid w:val="006A0076"/>
    <w:rsid w:val="006A17A7"/>
    <w:rsid w:val="006A1EE7"/>
    <w:rsid w:val="006A2AD0"/>
    <w:rsid w:val="006A2E2F"/>
    <w:rsid w:val="006A3163"/>
    <w:rsid w:val="006A38DA"/>
    <w:rsid w:val="006A5A67"/>
    <w:rsid w:val="006A64B6"/>
    <w:rsid w:val="006A7303"/>
    <w:rsid w:val="006A75CE"/>
    <w:rsid w:val="006B06A6"/>
    <w:rsid w:val="006B1958"/>
    <w:rsid w:val="006B299E"/>
    <w:rsid w:val="006B2C78"/>
    <w:rsid w:val="006B3488"/>
    <w:rsid w:val="006B3F5E"/>
    <w:rsid w:val="006B3FDC"/>
    <w:rsid w:val="006B44B5"/>
    <w:rsid w:val="006B4A2C"/>
    <w:rsid w:val="006B4FD0"/>
    <w:rsid w:val="006B5848"/>
    <w:rsid w:val="006B5A01"/>
    <w:rsid w:val="006B5B31"/>
    <w:rsid w:val="006B5C64"/>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DFC"/>
    <w:rsid w:val="006C5200"/>
    <w:rsid w:val="006C53FC"/>
    <w:rsid w:val="006C575D"/>
    <w:rsid w:val="006C5B59"/>
    <w:rsid w:val="006C6220"/>
    <w:rsid w:val="006C6839"/>
    <w:rsid w:val="006C7948"/>
    <w:rsid w:val="006C7CF2"/>
    <w:rsid w:val="006D02E8"/>
    <w:rsid w:val="006D045A"/>
    <w:rsid w:val="006D0A99"/>
    <w:rsid w:val="006D1231"/>
    <w:rsid w:val="006D1429"/>
    <w:rsid w:val="006D162E"/>
    <w:rsid w:val="006D1A2A"/>
    <w:rsid w:val="006D212C"/>
    <w:rsid w:val="006D327D"/>
    <w:rsid w:val="006D32B7"/>
    <w:rsid w:val="006D3A9B"/>
    <w:rsid w:val="006D3D8F"/>
    <w:rsid w:val="006D3FAF"/>
    <w:rsid w:val="006D492C"/>
    <w:rsid w:val="006D4C39"/>
    <w:rsid w:val="006D5053"/>
    <w:rsid w:val="006D5163"/>
    <w:rsid w:val="006D5E7A"/>
    <w:rsid w:val="006D6BA0"/>
    <w:rsid w:val="006D6D95"/>
    <w:rsid w:val="006D7237"/>
    <w:rsid w:val="006E02C3"/>
    <w:rsid w:val="006E068E"/>
    <w:rsid w:val="006E068F"/>
    <w:rsid w:val="006E0979"/>
    <w:rsid w:val="006E0AB7"/>
    <w:rsid w:val="006E1AAB"/>
    <w:rsid w:val="006E3151"/>
    <w:rsid w:val="006E3321"/>
    <w:rsid w:val="006E3E83"/>
    <w:rsid w:val="006E45D9"/>
    <w:rsid w:val="006E470B"/>
    <w:rsid w:val="006E516A"/>
    <w:rsid w:val="006E570B"/>
    <w:rsid w:val="006E5C33"/>
    <w:rsid w:val="006E627C"/>
    <w:rsid w:val="006E7135"/>
    <w:rsid w:val="006E7980"/>
    <w:rsid w:val="006E7CD7"/>
    <w:rsid w:val="006F007F"/>
    <w:rsid w:val="006F0CFE"/>
    <w:rsid w:val="006F14AD"/>
    <w:rsid w:val="006F14CC"/>
    <w:rsid w:val="006F1E15"/>
    <w:rsid w:val="006F241E"/>
    <w:rsid w:val="006F2A26"/>
    <w:rsid w:val="006F2E1B"/>
    <w:rsid w:val="006F3622"/>
    <w:rsid w:val="006F4844"/>
    <w:rsid w:val="006F5A4B"/>
    <w:rsid w:val="006F5AED"/>
    <w:rsid w:val="006F762F"/>
    <w:rsid w:val="007009CD"/>
    <w:rsid w:val="00701951"/>
    <w:rsid w:val="0070236E"/>
    <w:rsid w:val="00702D49"/>
    <w:rsid w:val="00703A46"/>
    <w:rsid w:val="00704420"/>
    <w:rsid w:val="007048CB"/>
    <w:rsid w:val="00704E63"/>
    <w:rsid w:val="00704EE9"/>
    <w:rsid w:val="00705210"/>
    <w:rsid w:val="0070595C"/>
    <w:rsid w:val="0070646B"/>
    <w:rsid w:val="0070681C"/>
    <w:rsid w:val="00706867"/>
    <w:rsid w:val="00706B61"/>
    <w:rsid w:val="00706D6D"/>
    <w:rsid w:val="007075F9"/>
    <w:rsid w:val="00707AC0"/>
    <w:rsid w:val="0071041F"/>
    <w:rsid w:val="00710FE8"/>
    <w:rsid w:val="0071157A"/>
    <w:rsid w:val="00711711"/>
    <w:rsid w:val="0071181B"/>
    <w:rsid w:val="007118FA"/>
    <w:rsid w:val="00712812"/>
    <w:rsid w:val="00713114"/>
    <w:rsid w:val="0071381A"/>
    <w:rsid w:val="00713A0F"/>
    <w:rsid w:val="00713B22"/>
    <w:rsid w:val="00714644"/>
    <w:rsid w:val="007164F6"/>
    <w:rsid w:val="007177AA"/>
    <w:rsid w:val="00717F13"/>
    <w:rsid w:val="007211F2"/>
    <w:rsid w:val="007213C5"/>
    <w:rsid w:val="0072186F"/>
    <w:rsid w:val="00722152"/>
    <w:rsid w:val="00722727"/>
    <w:rsid w:val="00723380"/>
    <w:rsid w:val="00723729"/>
    <w:rsid w:val="00723EC8"/>
    <w:rsid w:val="00724174"/>
    <w:rsid w:val="0072566F"/>
    <w:rsid w:val="00725E31"/>
    <w:rsid w:val="00727A4A"/>
    <w:rsid w:val="00727B47"/>
    <w:rsid w:val="00730404"/>
    <w:rsid w:val="00730619"/>
    <w:rsid w:val="007314A7"/>
    <w:rsid w:val="00731FC9"/>
    <w:rsid w:val="0073220E"/>
    <w:rsid w:val="007322DA"/>
    <w:rsid w:val="007322E9"/>
    <w:rsid w:val="0073245C"/>
    <w:rsid w:val="0073346A"/>
    <w:rsid w:val="00733BF1"/>
    <w:rsid w:val="00733CB2"/>
    <w:rsid w:val="00734357"/>
    <w:rsid w:val="00734672"/>
    <w:rsid w:val="007353E0"/>
    <w:rsid w:val="007357CF"/>
    <w:rsid w:val="0073609F"/>
    <w:rsid w:val="007362F4"/>
    <w:rsid w:val="00736682"/>
    <w:rsid w:val="0073735D"/>
    <w:rsid w:val="00737559"/>
    <w:rsid w:val="00737851"/>
    <w:rsid w:val="00737C9D"/>
    <w:rsid w:val="0074004A"/>
    <w:rsid w:val="0074015A"/>
    <w:rsid w:val="00740225"/>
    <w:rsid w:val="0074036F"/>
    <w:rsid w:val="00740FD8"/>
    <w:rsid w:val="0074127D"/>
    <w:rsid w:val="007428EA"/>
    <w:rsid w:val="00742F24"/>
    <w:rsid w:val="0074342C"/>
    <w:rsid w:val="00743747"/>
    <w:rsid w:val="00743902"/>
    <w:rsid w:val="00743F25"/>
    <w:rsid w:val="007443D0"/>
    <w:rsid w:val="00745AD6"/>
    <w:rsid w:val="00746214"/>
    <w:rsid w:val="00746627"/>
    <w:rsid w:val="007505CF"/>
    <w:rsid w:val="00750C89"/>
    <w:rsid w:val="00750EA9"/>
    <w:rsid w:val="00751969"/>
    <w:rsid w:val="00751CA8"/>
    <w:rsid w:val="00751D28"/>
    <w:rsid w:val="00752402"/>
    <w:rsid w:val="007528DE"/>
    <w:rsid w:val="00753075"/>
    <w:rsid w:val="00753704"/>
    <w:rsid w:val="00753D60"/>
    <w:rsid w:val="00754F40"/>
    <w:rsid w:val="0075523D"/>
    <w:rsid w:val="007564DC"/>
    <w:rsid w:val="00756D34"/>
    <w:rsid w:val="00757292"/>
    <w:rsid w:val="0075742E"/>
    <w:rsid w:val="00760510"/>
    <w:rsid w:val="007608A0"/>
    <w:rsid w:val="007610FF"/>
    <w:rsid w:val="0076317E"/>
    <w:rsid w:val="007652B3"/>
    <w:rsid w:val="00765918"/>
    <w:rsid w:val="00766359"/>
    <w:rsid w:val="007663CB"/>
    <w:rsid w:val="00767F88"/>
    <w:rsid w:val="0077018D"/>
    <w:rsid w:val="00770A89"/>
    <w:rsid w:val="00770BCD"/>
    <w:rsid w:val="0077107E"/>
    <w:rsid w:val="00771B3A"/>
    <w:rsid w:val="007736C3"/>
    <w:rsid w:val="00773751"/>
    <w:rsid w:val="00774061"/>
    <w:rsid w:val="00774F4D"/>
    <w:rsid w:val="007751F2"/>
    <w:rsid w:val="0077562E"/>
    <w:rsid w:val="007771E7"/>
    <w:rsid w:val="007773E1"/>
    <w:rsid w:val="00777837"/>
    <w:rsid w:val="00777A9B"/>
    <w:rsid w:val="00777BE1"/>
    <w:rsid w:val="00780D62"/>
    <w:rsid w:val="00781423"/>
    <w:rsid w:val="0078180F"/>
    <w:rsid w:val="00781879"/>
    <w:rsid w:val="00783083"/>
    <w:rsid w:val="00784117"/>
    <w:rsid w:val="00784118"/>
    <w:rsid w:val="00785023"/>
    <w:rsid w:val="007857C8"/>
    <w:rsid w:val="00785B0F"/>
    <w:rsid w:val="007871AB"/>
    <w:rsid w:val="007875E4"/>
    <w:rsid w:val="00787E9C"/>
    <w:rsid w:val="007908AE"/>
    <w:rsid w:val="00790E04"/>
    <w:rsid w:val="00791181"/>
    <w:rsid w:val="0079179A"/>
    <w:rsid w:val="00791ED0"/>
    <w:rsid w:val="00791F2F"/>
    <w:rsid w:val="00792851"/>
    <w:rsid w:val="007931AB"/>
    <w:rsid w:val="00793934"/>
    <w:rsid w:val="00793A0D"/>
    <w:rsid w:val="00793FBD"/>
    <w:rsid w:val="0079464E"/>
    <w:rsid w:val="00794A2C"/>
    <w:rsid w:val="00795152"/>
    <w:rsid w:val="0079524B"/>
    <w:rsid w:val="0079585A"/>
    <w:rsid w:val="0079751C"/>
    <w:rsid w:val="0079768C"/>
    <w:rsid w:val="00797A66"/>
    <w:rsid w:val="007A0F93"/>
    <w:rsid w:val="007A1919"/>
    <w:rsid w:val="007A199C"/>
    <w:rsid w:val="007A1B57"/>
    <w:rsid w:val="007A24BD"/>
    <w:rsid w:val="007A37D4"/>
    <w:rsid w:val="007A478C"/>
    <w:rsid w:val="007A6702"/>
    <w:rsid w:val="007B07EC"/>
    <w:rsid w:val="007B0B4B"/>
    <w:rsid w:val="007B1D2B"/>
    <w:rsid w:val="007B29E7"/>
    <w:rsid w:val="007B2D72"/>
    <w:rsid w:val="007B2F6C"/>
    <w:rsid w:val="007B32BD"/>
    <w:rsid w:val="007B3939"/>
    <w:rsid w:val="007B458D"/>
    <w:rsid w:val="007B506D"/>
    <w:rsid w:val="007B54D9"/>
    <w:rsid w:val="007B55E9"/>
    <w:rsid w:val="007B751C"/>
    <w:rsid w:val="007C01B6"/>
    <w:rsid w:val="007C1906"/>
    <w:rsid w:val="007C1B19"/>
    <w:rsid w:val="007C2918"/>
    <w:rsid w:val="007C2BF8"/>
    <w:rsid w:val="007C40E4"/>
    <w:rsid w:val="007C735D"/>
    <w:rsid w:val="007D0F9C"/>
    <w:rsid w:val="007D12E6"/>
    <w:rsid w:val="007D16C6"/>
    <w:rsid w:val="007D1B4C"/>
    <w:rsid w:val="007D2364"/>
    <w:rsid w:val="007D29A6"/>
    <w:rsid w:val="007D33BC"/>
    <w:rsid w:val="007D378F"/>
    <w:rsid w:val="007D3858"/>
    <w:rsid w:val="007D3E21"/>
    <w:rsid w:val="007D4048"/>
    <w:rsid w:val="007D4B2E"/>
    <w:rsid w:val="007D4F61"/>
    <w:rsid w:val="007D4FD7"/>
    <w:rsid w:val="007D62A7"/>
    <w:rsid w:val="007D6A4F"/>
    <w:rsid w:val="007D6ADD"/>
    <w:rsid w:val="007D70BC"/>
    <w:rsid w:val="007D7115"/>
    <w:rsid w:val="007D7702"/>
    <w:rsid w:val="007D78F0"/>
    <w:rsid w:val="007E0859"/>
    <w:rsid w:val="007E0973"/>
    <w:rsid w:val="007E0CEA"/>
    <w:rsid w:val="007E0E7B"/>
    <w:rsid w:val="007E120E"/>
    <w:rsid w:val="007E146C"/>
    <w:rsid w:val="007E21FC"/>
    <w:rsid w:val="007E2251"/>
    <w:rsid w:val="007E2A0B"/>
    <w:rsid w:val="007E3046"/>
    <w:rsid w:val="007E31DD"/>
    <w:rsid w:val="007E528A"/>
    <w:rsid w:val="007E65F3"/>
    <w:rsid w:val="007E6A52"/>
    <w:rsid w:val="007F0BB9"/>
    <w:rsid w:val="007F0E1E"/>
    <w:rsid w:val="007F0E9F"/>
    <w:rsid w:val="007F1244"/>
    <w:rsid w:val="007F1613"/>
    <w:rsid w:val="007F273C"/>
    <w:rsid w:val="007F3E0D"/>
    <w:rsid w:val="007F4520"/>
    <w:rsid w:val="007F5188"/>
    <w:rsid w:val="007F5E10"/>
    <w:rsid w:val="007F62EA"/>
    <w:rsid w:val="007F7614"/>
    <w:rsid w:val="007F7D3F"/>
    <w:rsid w:val="00801506"/>
    <w:rsid w:val="0080168B"/>
    <w:rsid w:val="00802098"/>
    <w:rsid w:val="008023A0"/>
    <w:rsid w:val="008029C2"/>
    <w:rsid w:val="00804017"/>
    <w:rsid w:val="0080407D"/>
    <w:rsid w:val="008048F5"/>
    <w:rsid w:val="00804ACA"/>
    <w:rsid w:val="00805F46"/>
    <w:rsid w:val="008068D7"/>
    <w:rsid w:val="00807529"/>
    <w:rsid w:val="00810752"/>
    <w:rsid w:val="00812306"/>
    <w:rsid w:val="00812454"/>
    <w:rsid w:val="008141ED"/>
    <w:rsid w:val="008156EC"/>
    <w:rsid w:val="008158BF"/>
    <w:rsid w:val="00816505"/>
    <w:rsid w:val="00816A55"/>
    <w:rsid w:val="00816EEF"/>
    <w:rsid w:val="008170B6"/>
    <w:rsid w:val="0081736F"/>
    <w:rsid w:val="008209B7"/>
    <w:rsid w:val="00820B6F"/>
    <w:rsid w:val="00820C50"/>
    <w:rsid w:val="00820D6D"/>
    <w:rsid w:val="0082115F"/>
    <w:rsid w:val="00821C02"/>
    <w:rsid w:val="00822512"/>
    <w:rsid w:val="00823D02"/>
    <w:rsid w:val="008247DA"/>
    <w:rsid w:val="00824915"/>
    <w:rsid w:val="00824997"/>
    <w:rsid w:val="00824CC9"/>
    <w:rsid w:val="008253A1"/>
    <w:rsid w:val="008253AB"/>
    <w:rsid w:val="0082598F"/>
    <w:rsid w:val="00825B55"/>
    <w:rsid w:val="008264A9"/>
    <w:rsid w:val="0082675B"/>
    <w:rsid w:val="008271AF"/>
    <w:rsid w:val="008277F4"/>
    <w:rsid w:val="008278AF"/>
    <w:rsid w:val="00830814"/>
    <w:rsid w:val="00831166"/>
    <w:rsid w:val="00831726"/>
    <w:rsid w:val="00831E85"/>
    <w:rsid w:val="00831EDD"/>
    <w:rsid w:val="0083240D"/>
    <w:rsid w:val="00832C5F"/>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424"/>
    <w:rsid w:val="00842624"/>
    <w:rsid w:val="00843688"/>
    <w:rsid w:val="008436C2"/>
    <w:rsid w:val="0084408D"/>
    <w:rsid w:val="00844166"/>
    <w:rsid w:val="008455DA"/>
    <w:rsid w:val="00845603"/>
    <w:rsid w:val="008459F1"/>
    <w:rsid w:val="00846331"/>
    <w:rsid w:val="00846A03"/>
    <w:rsid w:val="00846C23"/>
    <w:rsid w:val="00846E03"/>
    <w:rsid w:val="00846F91"/>
    <w:rsid w:val="00847290"/>
    <w:rsid w:val="0084749E"/>
    <w:rsid w:val="00847C0E"/>
    <w:rsid w:val="00850297"/>
    <w:rsid w:val="00850397"/>
    <w:rsid w:val="008514CD"/>
    <w:rsid w:val="00851F1A"/>
    <w:rsid w:val="00852DC7"/>
    <w:rsid w:val="00852E8B"/>
    <w:rsid w:val="0085324A"/>
    <w:rsid w:val="00853276"/>
    <w:rsid w:val="0085354A"/>
    <w:rsid w:val="0085362B"/>
    <w:rsid w:val="008539CD"/>
    <w:rsid w:val="00853CB5"/>
    <w:rsid w:val="00854707"/>
    <w:rsid w:val="00854922"/>
    <w:rsid w:val="008549B7"/>
    <w:rsid w:val="00854CDE"/>
    <w:rsid w:val="00854EE8"/>
    <w:rsid w:val="008554C1"/>
    <w:rsid w:val="00855519"/>
    <w:rsid w:val="0085574B"/>
    <w:rsid w:val="00856224"/>
    <w:rsid w:val="008564AB"/>
    <w:rsid w:val="0085716C"/>
    <w:rsid w:val="00857B52"/>
    <w:rsid w:val="0086031E"/>
    <w:rsid w:val="0086086B"/>
    <w:rsid w:val="00860B1B"/>
    <w:rsid w:val="0086225D"/>
    <w:rsid w:val="008634B0"/>
    <w:rsid w:val="0086412E"/>
    <w:rsid w:val="00864672"/>
    <w:rsid w:val="00864713"/>
    <w:rsid w:val="0086589B"/>
    <w:rsid w:val="00865C83"/>
    <w:rsid w:val="00866950"/>
    <w:rsid w:val="0086760C"/>
    <w:rsid w:val="00867B5C"/>
    <w:rsid w:val="00867CB3"/>
    <w:rsid w:val="00870305"/>
    <w:rsid w:val="008705AF"/>
    <w:rsid w:val="00870E63"/>
    <w:rsid w:val="00871848"/>
    <w:rsid w:val="00873409"/>
    <w:rsid w:val="00874487"/>
    <w:rsid w:val="008744E1"/>
    <w:rsid w:val="0087462F"/>
    <w:rsid w:val="008753FE"/>
    <w:rsid w:val="008755BF"/>
    <w:rsid w:val="00875D34"/>
    <w:rsid w:val="00876515"/>
    <w:rsid w:val="00876EA4"/>
    <w:rsid w:val="0087757C"/>
    <w:rsid w:val="0088002D"/>
    <w:rsid w:val="00880165"/>
    <w:rsid w:val="008809E0"/>
    <w:rsid w:val="00880A2B"/>
    <w:rsid w:val="008819C8"/>
    <w:rsid w:val="00882638"/>
    <w:rsid w:val="008828E8"/>
    <w:rsid w:val="008829A6"/>
    <w:rsid w:val="0088395A"/>
    <w:rsid w:val="00883DB8"/>
    <w:rsid w:val="008840E5"/>
    <w:rsid w:val="008846E5"/>
    <w:rsid w:val="00884CED"/>
    <w:rsid w:val="00885771"/>
    <w:rsid w:val="00885897"/>
    <w:rsid w:val="00885D43"/>
    <w:rsid w:val="008869DB"/>
    <w:rsid w:val="00886B58"/>
    <w:rsid w:val="00886DE8"/>
    <w:rsid w:val="008872EC"/>
    <w:rsid w:val="00887BF5"/>
    <w:rsid w:val="00887E30"/>
    <w:rsid w:val="00890893"/>
    <w:rsid w:val="00890FCC"/>
    <w:rsid w:val="008915AE"/>
    <w:rsid w:val="008915F6"/>
    <w:rsid w:val="00891F15"/>
    <w:rsid w:val="008922CD"/>
    <w:rsid w:val="008926E7"/>
    <w:rsid w:val="008928D9"/>
    <w:rsid w:val="008937FD"/>
    <w:rsid w:val="0089451F"/>
    <w:rsid w:val="00895515"/>
    <w:rsid w:val="008966B0"/>
    <w:rsid w:val="0089774E"/>
    <w:rsid w:val="0089796F"/>
    <w:rsid w:val="00897C94"/>
    <w:rsid w:val="008A0232"/>
    <w:rsid w:val="008A0619"/>
    <w:rsid w:val="008A06B2"/>
    <w:rsid w:val="008A09C9"/>
    <w:rsid w:val="008A1D02"/>
    <w:rsid w:val="008A3CB3"/>
    <w:rsid w:val="008A45BC"/>
    <w:rsid w:val="008A4755"/>
    <w:rsid w:val="008A4A79"/>
    <w:rsid w:val="008A4C94"/>
    <w:rsid w:val="008A5857"/>
    <w:rsid w:val="008A5C1E"/>
    <w:rsid w:val="008A5CEE"/>
    <w:rsid w:val="008A5E57"/>
    <w:rsid w:val="008A618D"/>
    <w:rsid w:val="008A639D"/>
    <w:rsid w:val="008A6519"/>
    <w:rsid w:val="008A6794"/>
    <w:rsid w:val="008A6DDC"/>
    <w:rsid w:val="008A6F41"/>
    <w:rsid w:val="008A74B2"/>
    <w:rsid w:val="008B00D1"/>
    <w:rsid w:val="008B1968"/>
    <w:rsid w:val="008B22FE"/>
    <w:rsid w:val="008B254D"/>
    <w:rsid w:val="008B300D"/>
    <w:rsid w:val="008B379A"/>
    <w:rsid w:val="008B382D"/>
    <w:rsid w:val="008B3E78"/>
    <w:rsid w:val="008B45AE"/>
    <w:rsid w:val="008B4B62"/>
    <w:rsid w:val="008B660F"/>
    <w:rsid w:val="008B725E"/>
    <w:rsid w:val="008B741D"/>
    <w:rsid w:val="008C0C61"/>
    <w:rsid w:val="008C0D2A"/>
    <w:rsid w:val="008C1333"/>
    <w:rsid w:val="008C1635"/>
    <w:rsid w:val="008C1C6C"/>
    <w:rsid w:val="008C20A6"/>
    <w:rsid w:val="008C2DF1"/>
    <w:rsid w:val="008C305E"/>
    <w:rsid w:val="008C3442"/>
    <w:rsid w:val="008C41B0"/>
    <w:rsid w:val="008C4DE7"/>
    <w:rsid w:val="008C56D9"/>
    <w:rsid w:val="008C5C42"/>
    <w:rsid w:val="008C60E9"/>
    <w:rsid w:val="008C64E5"/>
    <w:rsid w:val="008C7A9E"/>
    <w:rsid w:val="008D134C"/>
    <w:rsid w:val="008D166B"/>
    <w:rsid w:val="008D186B"/>
    <w:rsid w:val="008D1879"/>
    <w:rsid w:val="008D188D"/>
    <w:rsid w:val="008D1BFF"/>
    <w:rsid w:val="008D2DBD"/>
    <w:rsid w:val="008D37E5"/>
    <w:rsid w:val="008D3EF2"/>
    <w:rsid w:val="008D3F4C"/>
    <w:rsid w:val="008D417A"/>
    <w:rsid w:val="008D4B45"/>
    <w:rsid w:val="008D4BA0"/>
    <w:rsid w:val="008D4F63"/>
    <w:rsid w:val="008D50D7"/>
    <w:rsid w:val="008D511A"/>
    <w:rsid w:val="008D5BED"/>
    <w:rsid w:val="008D68FE"/>
    <w:rsid w:val="008D6F80"/>
    <w:rsid w:val="008E079C"/>
    <w:rsid w:val="008E092C"/>
    <w:rsid w:val="008E0BF3"/>
    <w:rsid w:val="008E14D3"/>
    <w:rsid w:val="008E215F"/>
    <w:rsid w:val="008E2699"/>
    <w:rsid w:val="008E2B97"/>
    <w:rsid w:val="008E2C26"/>
    <w:rsid w:val="008E2C45"/>
    <w:rsid w:val="008E67A6"/>
    <w:rsid w:val="008E6CCD"/>
    <w:rsid w:val="008E6F17"/>
    <w:rsid w:val="008E7586"/>
    <w:rsid w:val="008E7819"/>
    <w:rsid w:val="008E7C70"/>
    <w:rsid w:val="008F0C10"/>
    <w:rsid w:val="008F0D14"/>
    <w:rsid w:val="008F1110"/>
    <w:rsid w:val="008F15B0"/>
    <w:rsid w:val="008F16F7"/>
    <w:rsid w:val="008F1E6E"/>
    <w:rsid w:val="008F2E68"/>
    <w:rsid w:val="008F2EA3"/>
    <w:rsid w:val="008F305C"/>
    <w:rsid w:val="008F3200"/>
    <w:rsid w:val="008F361C"/>
    <w:rsid w:val="008F3D49"/>
    <w:rsid w:val="008F4D17"/>
    <w:rsid w:val="008F561C"/>
    <w:rsid w:val="008F5FEA"/>
    <w:rsid w:val="008F7610"/>
    <w:rsid w:val="009004FB"/>
    <w:rsid w:val="00900F8E"/>
    <w:rsid w:val="00901327"/>
    <w:rsid w:val="00901967"/>
    <w:rsid w:val="00902710"/>
    <w:rsid w:val="00902743"/>
    <w:rsid w:val="00902935"/>
    <w:rsid w:val="00902989"/>
    <w:rsid w:val="0090310C"/>
    <w:rsid w:val="0090345E"/>
    <w:rsid w:val="00903975"/>
    <w:rsid w:val="00904188"/>
    <w:rsid w:val="009041D9"/>
    <w:rsid w:val="0090475A"/>
    <w:rsid w:val="00905720"/>
    <w:rsid w:val="00906050"/>
    <w:rsid w:val="00907164"/>
    <w:rsid w:val="0090746E"/>
    <w:rsid w:val="0091027F"/>
    <w:rsid w:val="009102EC"/>
    <w:rsid w:val="009112AB"/>
    <w:rsid w:val="009131D2"/>
    <w:rsid w:val="009140D0"/>
    <w:rsid w:val="00914193"/>
    <w:rsid w:val="00914C98"/>
    <w:rsid w:val="00914E16"/>
    <w:rsid w:val="00915070"/>
    <w:rsid w:val="00915865"/>
    <w:rsid w:val="00915896"/>
    <w:rsid w:val="00915ABC"/>
    <w:rsid w:val="009162F1"/>
    <w:rsid w:val="009163C9"/>
    <w:rsid w:val="0091689F"/>
    <w:rsid w:val="009169E9"/>
    <w:rsid w:val="00916D69"/>
    <w:rsid w:val="00916DA0"/>
    <w:rsid w:val="00917279"/>
    <w:rsid w:val="009202E6"/>
    <w:rsid w:val="0092069E"/>
    <w:rsid w:val="00920B51"/>
    <w:rsid w:val="00921B4A"/>
    <w:rsid w:val="00921E94"/>
    <w:rsid w:val="00922622"/>
    <w:rsid w:val="00922BF9"/>
    <w:rsid w:val="00922FE8"/>
    <w:rsid w:val="00923BA8"/>
    <w:rsid w:val="009247DA"/>
    <w:rsid w:val="009248B8"/>
    <w:rsid w:val="009250C6"/>
    <w:rsid w:val="009250EB"/>
    <w:rsid w:val="0092517E"/>
    <w:rsid w:val="0092522E"/>
    <w:rsid w:val="00925AB1"/>
    <w:rsid w:val="00926AD9"/>
    <w:rsid w:val="00927CD1"/>
    <w:rsid w:val="00927CDF"/>
    <w:rsid w:val="00930751"/>
    <w:rsid w:val="00930B62"/>
    <w:rsid w:val="009313B1"/>
    <w:rsid w:val="00931694"/>
    <w:rsid w:val="0093213A"/>
    <w:rsid w:val="009321F8"/>
    <w:rsid w:val="00933FDE"/>
    <w:rsid w:val="00934211"/>
    <w:rsid w:val="009345E4"/>
    <w:rsid w:val="00934BD2"/>
    <w:rsid w:val="0093527F"/>
    <w:rsid w:val="00935B38"/>
    <w:rsid w:val="00935B8D"/>
    <w:rsid w:val="00936088"/>
    <w:rsid w:val="009368A8"/>
    <w:rsid w:val="0093767B"/>
    <w:rsid w:val="00937C4C"/>
    <w:rsid w:val="009403A9"/>
    <w:rsid w:val="00940FF1"/>
    <w:rsid w:val="00941030"/>
    <w:rsid w:val="009417E6"/>
    <w:rsid w:val="009429E5"/>
    <w:rsid w:val="00942E71"/>
    <w:rsid w:val="0094361A"/>
    <w:rsid w:val="00943961"/>
    <w:rsid w:val="00944B13"/>
    <w:rsid w:val="00945B5A"/>
    <w:rsid w:val="00947EE3"/>
    <w:rsid w:val="00950738"/>
    <w:rsid w:val="00950A7F"/>
    <w:rsid w:val="0095193C"/>
    <w:rsid w:val="0095258F"/>
    <w:rsid w:val="00952E18"/>
    <w:rsid w:val="00953AC5"/>
    <w:rsid w:val="00953AE2"/>
    <w:rsid w:val="00954A16"/>
    <w:rsid w:val="00954FE3"/>
    <w:rsid w:val="00955E3C"/>
    <w:rsid w:val="00955F34"/>
    <w:rsid w:val="0095605D"/>
    <w:rsid w:val="00957C7D"/>
    <w:rsid w:val="00957D15"/>
    <w:rsid w:val="00957FF2"/>
    <w:rsid w:val="00961AD1"/>
    <w:rsid w:val="00963F61"/>
    <w:rsid w:val="00964674"/>
    <w:rsid w:val="00964B70"/>
    <w:rsid w:val="009652E5"/>
    <w:rsid w:val="00965DD4"/>
    <w:rsid w:val="009661D7"/>
    <w:rsid w:val="00966866"/>
    <w:rsid w:val="009671F6"/>
    <w:rsid w:val="0096729C"/>
    <w:rsid w:val="009679D5"/>
    <w:rsid w:val="00970257"/>
    <w:rsid w:val="00971B09"/>
    <w:rsid w:val="00971BCF"/>
    <w:rsid w:val="00972377"/>
    <w:rsid w:val="00972E6A"/>
    <w:rsid w:val="00973E9E"/>
    <w:rsid w:val="00973F18"/>
    <w:rsid w:val="009749EF"/>
    <w:rsid w:val="00974C97"/>
    <w:rsid w:val="00974F24"/>
    <w:rsid w:val="00975293"/>
    <w:rsid w:val="00975596"/>
    <w:rsid w:val="00976189"/>
    <w:rsid w:val="009773EF"/>
    <w:rsid w:val="00977F0F"/>
    <w:rsid w:val="0098053F"/>
    <w:rsid w:val="009806EC"/>
    <w:rsid w:val="00980B1B"/>
    <w:rsid w:val="00980D68"/>
    <w:rsid w:val="00981873"/>
    <w:rsid w:val="009825D8"/>
    <w:rsid w:val="00982E31"/>
    <w:rsid w:val="00983910"/>
    <w:rsid w:val="00983AB1"/>
    <w:rsid w:val="00984070"/>
    <w:rsid w:val="009841BF"/>
    <w:rsid w:val="009848C6"/>
    <w:rsid w:val="009848F0"/>
    <w:rsid w:val="009849B6"/>
    <w:rsid w:val="00984F61"/>
    <w:rsid w:val="00986104"/>
    <w:rsid w:val="009874BF"/>
    <w:rsid w:val="00987794"/>
    <w:rsid w:val="00987A22"/>
    <w:rsid w:val="00987D18"/>
    <w:rsid w:val="009905F4"/>
    <w:rsid w:val="00991363"/>
    <w:rsid w:val="009925C1"/>
    <w:rsid w:val="009935B1"/>
    <w:rsid w:val="009937BC"/>
    <w:rsid w:val="00995666"/>
    <w:rsid w:val="00995916"/>
    <w:rsid w:val="0099677F"/>
    <w:rsid w:val="00996C0A"/>
    <w:rsid w:val="00997DCC"/>
    <w:rsid w:val="009A019A"/>
    <w:rsid w:val="009A04C5"/>
    <w:rsid w:val="009A1431"/>
    <w:rsid w:val="009A1620"/>
    <w:rsid w:val="009A1C2B"/>
    <w:rsid w:val="009A284D"/>
    <w:rsid w:val="009A2E30"/>
    <w:rsid w:val="009A2EDA"/>
    <w:rsid w:val="009A343B"/>
    <w:rsid w:val="009A3AC5"/>
    <w:rsid w:val="009A3AFB"/>
    <w:rsid w:val="009A4161"/>
    <w:rsid w:val="009A57F8"/>
    <w:rsid w:val="009A5E57"/>
    <w:rsid w:val="009A6470"/>
    <w:rsid w:val="009A78D0"/>
    <w:rsid w:val="009A7C3E"/>
    <w:rsid w:val="009B0002"/>
    <w:rsid w:val="009B03DE"/>
    <w:rsid w:val="009B09A9"/>
    <w:rsid w:val="009B0D6C"/>
    <w:rsid w:val="009B14E8"/>
    <w:rsid w:val="009B1FA8"/>
    <w:rsid w:val="009B25B2"/>
    <w:rsid w:val="009B2643"/>
    <w:rsid w:val="009B286C"/>
    <w:rsid w:val="009B3432"/>
    <w:rsid w:val="009B3D06"/>
    <w:rsid w:val="009B40D1"/>
    <w:rsid w:val="009B45F6"/>
    <w:rsid w:val="009B485D"/>
    <w:rsid w:val="009B4A2E"/>
    <w:rsid w:val="009B6EB9"/>
    <w:rsid w:val="009B7169"/>
    <w:rsid w:val="009C0351"/>
    <w:rsid w:val="009C0727"/>
    <w:rsid w:val="009C12AA"/>
    <w:rsid w:val="009C1351"/>
    <w:rsid w:val="009C1386"/>
    <w:rsid w:val="009C1778"/>
    <w:rsid w:val="009C1C33"/>
    <w:rsid w:val="009C2DA9"/>
    <w:rsid w:val="009C548A"/>
    <w:rsid w:val="009C5EC5"/>
    <w:rsid w:val="009C65C6"/>
    <w:rsid w:val="009C66B9"/>
    <w:rsid w:val="009C77BB"/>
    <w:rsid w:val="009C7B47"/>
    <w:rsid w:val="009D0046"/>
    <w:rsid w:val="009D0669"/>
    <w:rsid w:val="009D089C"/>
    <w:rsid w:val="009D13F8"/>
    <w:rsid w:val="009D1DE4"/>
    <w:rsid w:val="009D1E93"/>
    <w:rsid w:val="009D2C25"/>
    <w:rsid w:val="009D3485"/>
    <w:rsid w:val="009D3A79"/>
    <w:rsid w:val="009D3AF0"/>
    <w:rsid w:val="009D440F"/>
    <w:rsid w:val="009D6323"/>
    <w:rsid w:val="009D6605"/>
    <w:rsid w:val="009D6C8D"/>
    <w:rsid w:val="009D6CAA"/>
    <w:rsid w:val="009D70D7"/>
    <w:rsid w:val="009D70DC"/>
    <w:rsid w:val="009D7BDC"/>
    <w:rsid w:val="009D7D4D"/>
    <w:rsid w:val="009E113E"/>
    <w:rsid w:val="009E1E8A"/>
    <w:rsid w:val="009E20A7"/>
    <w:rsid w:val="009E2980"/>
    <w:rsid w:val="009E2A60"/>
    <w:rsid w:val="009E2EE8"/>
    <w:rsid w:val="009E3F26"/>
    <w:rsid w:val="009E3F44"/>
    <w:rsid w:val="009E43DD"/>
    <w:rsid w:val="009E5568"/>
    <w:rsid w:val="009E5C56"/>
    <w:rsid w:val="009E6A70"/>
    <w:rsid w:val="009E7093"/>
    <w:rsid w:val="009F02A9"/>
    <w:rsid w:val="009F05C8"/>
    <w:rsid w:val="009F0677"/>
    <w:rsid w:val="009F1891"/>
    <w:rsid w:val="009F1942"/>
    <w:rsid w:val="009F2E88"/>
    <w:rsid w:val="009F31E7"/>
    <w:rsid w:val="009F36A1"/>
    <w:rsid w:val="009F3850"/>
    <w:rsid w:val="009F4122"/>
    <w:rsid w:val="009F41CD"/>
    <w:rsid w:val="009F4419"/>
    <w:rsid w:val="009F4900"/>
    <w:rsid w:val="009F4E87"/>
    <w:rsid w:val="009F61F5"/>
    <w:rsid w:val="009F65B1"/>
    <w:rsid w:val="009F6C80"/>
    <w:rsid w:val="009F7DD8"/>
    <w:rsid w:val="009F7E9B"/>
    <w:rsid w:val="00A0033C"/>
    <w:rsid w:val="00A01027"/>
    <w:rsid w:val="00A014E0"/>
    <w:rsid w:val="00A0181F"/>
    <w:rsid w:val="00A0186B"/>
    <w:rsid w:val="00A01BCB"/>
    <w:rsid w:val="00A02716"/>
    <w:rsid w:val="00A02E48"/>
    <w:rsid w:val="00A02F86"/>
    <w:rsid w:val="00A03F14"/>
    <w:rsid w:val="00A04665"/>
    <w:rsid w:val="00A0491A"/>
    <w:rsid w:val="00A05586"/>
    <w:rsid w:val="00A06301"/>
    <w:rsid w:val="00A06346"/>
    <w:rsid w:val="00A06F8E"/>
    <w:rsid w:val="00A07000"/>
    <w:rsid w:val="00A10595"/>
    <w:rsid w:val="00A10806"/>
    <w:rsid w:val="00A108E3"/>
    <w:rsid w:val="00A10CE2"/>
    <w:rsid w:val="00A11292"/>
    <w:rsid w:val="00A115C6"/>
    <w:rsid w:val="00A12089"/>
    <w:rsid w:val="00A12436"/>
    <w:rsid w:val="00A131D5"/>
    <w:rsid w:val="00A13624"/>
    <w:rsid w:val="00A138B3"/>
    <w:rsid w:val="00A142C4"/>
    <w:rsid w:val="00A14B60"/>
    <w:rsid w:val="00A1524A"/>
    <w:rsid w:val="00A15614"/>
    <w:rsid w:val="00A15783"/>
    <w:rsid w:val="00A15E51"/>
    <w:rsid w:val="00A15F3B"/>
    <w:rsid w:val="00A17331"/>
    <w:rsid w:val="00A1764D"/>
    <w:rsid w:val="00A1783F"/>
    <w:rsid w:val="00A17C07"/>
    <w:rsid w:val="00A17D6E"/>
    <w:rsid w:val="00A2024D"/>
    <w:rsid w:val="00A20595"/>
    <w:rsid w:val="00A220AA"/>
    <w:rsid w:val="00A223BC"/>
    <w:rsid w:val="00A22CBF"/>
    <w:rsid w:val="00A237C2"/>
    <w:rsid w:val="00A2404E"/>
    <w:rsid w:val="00A249A9"/>
    <w:rsid w:val="00A24D8F"/>
    <w:rsid w:val="00A25015"/>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29B"/>
    <w:rsid w:val="00A34F58"/>
    <w:rsid w:val="00A35A32"/>
    <w:rsid w:val="00A35A42"/>
    <w:rsid w:val="00A35C04"/>
    <w:rsid w:val="00A36354"/>
    <w:rsid w:val="00A36888"/>
    <w:rsid w:val="00A36BB9"/>
    <w:rsid w:val="00A407B9"/>
    <w:rsid w:val="00A40997"/>
    <w:rsid w:val="00A40DD4"/>
    <w:rsid w:val="00A41D7A"/>
    <w:rsid w:val="00A4315C"/>
    <w:rsid w:val="00A43216"/>
    <w:rsid w:val="00A4324A"/>
    <w:rsid w:val="00A438B9"/>
    <w:rsid w:val="00A44D9B"/>
    <w:rsid w:val="00A45010"/>
    <w:rsid w:val="00A45068"/>
    <w:rsid w:val="00A46285"/>
    <w:rsid w:val="00A46381"/>
    <w:rsid w:val="00A465E6"/>
    <w:rsid w:val="00A47E1E"/>
    <w:rsid w:val="00A51154"/>
    <w:rsid w:val="00A523FE"/>
    <w:rsid w:val="00A5255F"/>
    <w:rsid w:val="00A5283B"/>
    <w:rsid w:val="00A52E34"/>
    <w:rsid w:val="00A535BE"/>
    <w:rsid w:val="00A53651"/>
    <w:rsid w:val="00A53DB5"/>
    <w:rsid w:val="00A541FF"/>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6500"/>
    <w:rsid w:val="00A66564"/>
    <w:rsid w:val="00A67359"/>
    <w:rsid w:val="00A67796"/>
    <w:rsid w:val="00A677E7"/>
    <w:rsid w:val="00A7008F"/>
    <w:rsid w:val="00A703EF"/>
    <w:rsid w:val="00A70658"/>
    <w:rsid w:val="00A70FC5"/>
    <w:rsid w:val="00A71375"/>
    <w:rsid w:val="00A71A7C"/>
    <w:rsid w:val="00A72C6A"/>
    <w:rsid w:val="00A72F72"/>
    <w:rsid w:val="00A73A0F"/>
    <w:rsid w:val="00A748BF"/>
    <w:rsid w:val="00A7521F"/>
    <w:rsid w:val="00A75F3F"/>
    <w:rsid w:val="00A76A39"/>
    <w:rsid w:val="00A7768F"/>
    <w:rsid w:val="00A77F8E"/>
    <w:rsid w:val="00A81B15"/>
    <w:rsid w:val="00A82937"/>
    <w:rsid w:val="00A829DD"/>
    <w:rsid w:val="00A82AA8"/>
    <w:rsid w:val="00A82F86"/>
    <w:rsid w:val="00A83274"/>
    <w:rsid w:val="00A83744"/>
    <w:rsid w:val="00A84072"/>
    <w:rsid w:val="00A84782"/>
    <w:rsid w:val="00A84E1D"/>
    <w:rsid w:val="00A84F36"/>
    <w:rsid w:val="00A852D8"/>
    <w:rsid w:val="00A85DBC"/>
    <w:rsid w:val="00A86C59"/>
    <w:rsid w:val="00A8763B"/>
    <w:rsid w:val="00A9034B"/>
    <w:rsid w:val="00A90B88"/>
    <w:rsid w:val="00A90F6A"/>
    <w:rsid w:val="00A91B4B"/>
    <w:rsid w:val="00A91C24"/>
    <w:rsid w:val="00A91FC5"/>
    <w:rsid w:val="00A924D2"/>
    <w:rsid w:val="00A92763"/>
    <w:rsid w:val="00A92786"/>
    <w:rsid w:val="00A9354F"/>
    <w:rsid w:val="00A94919"/>
    <w:rsid w:val="00A949C5"/>
    <w:rsid w:val="00A94C17"/>
    <w:rsid w:val="00A96338"/>
    <w:rsid w:val="00A96638"/>
    <w:rsid w:val="00A96754"/>
    <w:rsid w:val="00A96A65"/>
    <w:rsid w:val="00A96C01"/>
    <w:rsid w:val="00A97373"/>
    <w:rsid w:val="00A9739D"/>
    <w:rsid w:val="00A97642"/>
    <w:rsid w:val="00A97789"/>
    <w:rsid w:val="00AA0704"/>
    <w:rsid w:val="00AA0B1D"/>
    <w:rsid w:val="00AA127E"/>
    <w:rsid w:val="00AA1719"/>
    <w:rsid w:val="00AA293E"/>
    <w:rsid w:val="00AA2B3E"/>
    <w:rsid w:val="00AA3735"/>
    <w:rsid w:val="00AA3AB3"/>
    <w:rsid w:val="00AA4586"/>
    <w:rsid w:val="00AA45AB"/>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3AF1"/>
    <w:rsid w:val="00AB4543"/>
    <w:rsid w:val="00AB5AF4"/>
    <w:rsid w:val="00AB5D12"/>
    <w:rsid w:val="00AB636B"/>
    <w:rsid w:val="00AB6913"/>
    <w:rsid w:val="00AB6E69"/>
    <w:rsid w:val="00AB7970"/>
    <w:rsid w:val="00AB7F6E"/>
    <w:rsid w:val="00AB7F87"/>
    <w:rsid w:val="00AC044E"/>
    <w:rsid w:val="00AC07E9"/>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72D8"/>
    <w:rsid w:val="00AC731B"/>
    <w:rsid w:val="00AC7EEE"/>
    <w:rsid w:val="00AD0B1A"/>
    <w:rsid w:val="00AD2171"/>
    <w:rsid w:val="00AD29E4"/>
    <w:rsid w:val="00AD3AF2"/>
    <w:rsid w:val="00AD3DAC"/>
    <w:rsid w:val="00AD40A8"/>
    <w:rsid w:val="00AD48D2"/>
    <w:rsid w:val="00AD50AB"/>
    <w:rsid w:val="00AD586F"/>
    <w:rsid w:val="00AD5BA9"/>
    <w:rsid w:val="00AD71F1"/>
    <w:rsid w:val="00AE07A6"/>
    <w:rsid w:val="00AE0F40"/>
    <w:rsid w:val="00AE1E05"/>
    <w:rsid w:val="00AE2112"/>
    <w:rsid w:val="00AE22E6"/>
    <w:rsid w:val="00AE2A09"/>
    <w:rsid w:val="00AE2CA3"/>
    <w:rsid w:val="00AE2F9C"/>
    <w:rsid w:val="00AE38EB"/>
    <w:rsid w:val="00AE48A6"/>
    <w:rsid w:val="00AE5499"/>
    <w:rsid w:val="00AE56B2"/>
    <w:rsid w:val="00AE5778"/>
    <w:rsid w:val="00AE60BF"/>
    <w:rsid w:val="00AE74B6"/>
    <w:rsid w:val="00AE78E1"/>
    <w:rsid w:val="00AF0399"/>
    <w:rsid w:val="00AF043E"/>
    <w:rsid w:val="00AF04BE"/>
    <w:rsid w:val="00AF0B60"/>
    <w:rsid w:val="00AF16E7"/>
    <w:rsid w:val="00AF1A12"/>
    <w:rsid w:val="00AF2290"/>
    <w:rsid w:val="00AF25F2"/>
    <w:rsid w:val="00AF2DAC"/>
    <w:rsid w:val="00AF3C65"/>
    <w:rsid w:val="00AF45C2"/>
    <w:rsid w:val="00AF5A64"/>
    <w:rsid w:val="00AF5BFA"/>
    <w:rsid w:val="00AF5CD1"/>
    <w:rsid w:val="00AF5F7B"/>
    <w:rsid w:val="00AF6C9C"/>
    <w:rsid w:val="00AF7835"/>
    <w:rsid w:val="00B00D97"/>
    <w:rsid w:val="00B01B30"/>
    <w:rsid w:val="00B02D35"/>
    <w:rsid w:val="00B02EE9"/>
    <w:rsid w:val="00B03077"/>
    <w:rsid w:val="00B03102"/>
    <w:rsid w:val="00B034C6"/>
    <w:rsid w:val="00B0445D"/>
    <w:rsid w:val="00B045BD"/>
    <w:rsid w:val="00B05AC8"/>
    <w:rsid w:val="00B062A4"/>
    <w:rsid w:val="00B06432"/>
    <w:rsid w:val="00B10D78"/>
    <w:rsid w:val="00B11125"/>
    <w:rsid w:val="00B111B8"/>
    <w:rsid w:val="00B11E75"/>
    <w:rsid w:val="00B11F53"/>
    <w:rsid w:val="00B12211"/>
    <w:rsid w:val="00B124AE"/>
    <w:rsid w:val="00B1262E"/>
    <w:rsid w:val="00B12C7A"/>
    <w:rsid w:val="00B1426D"/>
    <w:rsid w:val="00B1532A"/>
    <w:rsid w:val="00B154D9"/>
    <w:rsid w:val="00B16A01"/>
    <w:rsid w:val="00B174D3"/>
    <w:rsid w:val="00B1773B"/>
    <w:rsid w:val="00B177E5"/>
    <w:rsid w:val="00B17DAA"/>
    <w:rsid w:val="00B20319"/>
    <w:rsid w:val="00B20E7E"/>
    <w:rsid w:val="00B21085"/>
    <w:rsid w:val="00B2156A"/>
    <w:rsid w:val="00B21A10"/>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269E"/>
    <w:rsid w:val="00B33CBD"/>
    <w:rsid w:val="00B33F14"/>
    <w:rsid w:val="00B34E41"/>
    <w:rsid w:val="00B35290"/>
    <w:rsid w:val="00B35593"/>
    <w:rsid w:val="00B35EC1"/>
    <w:rsid w:val="00B36CCB"/>
    <w:rsid w:val="00B379D8"/>
    <w:rsid w:val="00B37F18"/>
    <w:rsid w:val="00B42368"/>
    <w:rsid w:val="00B423E7"/>
    <w:rsid w:val="00B426A7"/>
    <w:rsid w:val="00B42A2B"/>
    <w:rsid w:val="00B42EB9"/>
    <w:rsid w:val="00B43A52"/>
    <w:rsid w:val="00B4489D"/>
    <w:rsid w:val="00B44F72"/>
    <w:rsid w:val="00B46E73"/>
    <w:rsid w:val="00B46F93"/>
    <w:rsid w:val="00B4719B"/>
    <w:rsid w:val="00B47B0D"/>
    <w:rsid w:val="00B50115"/>
    <w:rsid w:val="00B51542"/>
    <w:rsid w:val="00B518B8"/>
    <w:rsid w:val="00B51A82"/>
    <w:rsid w:val="00B5203F"/>
    <w:rsid w:val="00B52434"/>
    <w:rsid w:val="00B52871"/>
    <w:rsid w:val="00B52CAA"/>
    <w:rsid w:val="00B52FCC"/>
    <w:rsid w:val="00B54E0E"/>
    <w:rsid w:val="00B553A1"/>
    <w:rsid w:val="00B55747"/>
    <w:rsid w:val="00B55B24"/>
    <w:rsid w:val="00B57F95"/>
    <w:rsid w:val="00B604C8"/>
    <w:rsid w:val="00B61271"/>
    <w:rsid w:val="00B6131F"/>
    <w:rsid w:val="00B628C7"/>
    <w:rsid w:val="00B62CD7"/>
    <w:rsid w:val="00B63025"/>
    <w:rsid w:val="00B636EE"/>
    <w:rsid w:val="00B640C5"/>
    <w:rsid w:val="00B6547D"/>
    <w:rsid w:val="00B65745"/>
    <w:rsid w:val="00B65D63"/>
    <w:rsid w:val="00B65DCF"/>
    <w:rsid w:val="00B66084"/>
    <w:rsid w:val="00B66149"/>
    <w:rsid w:val="00B664FC"/>
    <w:rsid w:val="00B668E2"/>
    <w:rsid w:val="00B67D8A"/>
    <w:rsid w:val="00B70C83"/>
    <w:rsid w:val="00B7246B"/>
    <w:rsid w:val="00B729AF"/>
    <w:rsid w:val="00B73609"/>
    <w:rsid w:val="00B744B9"/>
    <w:rsid w:val="00B74F38"/>
    <w:rsid w:val="00B75472"/>
    <w:rsid w:val="00B759A6"/>
    <w:rsid w:val="00B75DF2"/>
    <w:rsid w:val="00B75E60"/>
    <w:rsid w:val="00B76E45"/>
    <w:rsid w:val="00B76F97"/>
    <w:rsid w:val="00B80259"/>
    <w:rsid w:val="00B8079F"/>
    <w:rsid w:val="00B80878"/>
    <w:rsid w:val="00B80E28"/>
    <w:rsid w:val="00B80F90"/>
    <w:rsid w:val="00B81934"/>
    <w:rsid w:val="00B82065"/>
    <w:rsid w:val="00B8225E"/>
    <w:rsid w:val="00B82CA1"/>
    <w:rsid w:val="00B83639"/>
    <w:rsid w:val="00B83D4C"/>
    <w:rsid w:val="00B84413"/>
    <w:rsid w:val="00B8446C"/>
    <w:rsid w:val="00B84B91"/>
    <w:rsid w:val="00B84C31"/>
    <w:rsid w:val="00B85EF6"/>
    <w:rsid w:val="00B86333"/>
    <w:rsid w:val="00B866AE"/>
    <w:rsid w:val="00B86A76"/>
    <w:rsid w:val="00B86C2E"/>
    <w:rsid w:val="00B90BD1"/>
    <w:rsid w:val="00B90CCE"/>
    <w:rsid w:val="00B90F8B"/>
    <w:rsid w:val="00B91168"/>
    <w:rsid w:val="00B91B00"/>
    <w:rsid w:val="00B924E8"/>
    <w:rsid w:val="00B92509"/>
    <w:rsid w:val="00B92A52"/>
    <w:rsid w:val="00B93282"/>
    <w:rsid w:val="00B93544"/>
    <w:rsid w:val="00B93B20"/>
    <w:rsid w:val="00B94B93"/>
    <w:rsid w:val="00B95136"/>
    <w:rsid w:val="00B951C8"/>
    <w:rsid w:val="00B953E9"/>
    <w:rsid w:val="00B95C86"/>
    <w:rsid w:val="00B96237"/>
    <w:rsid w:val="00B97B89"/>
    <w:rsid w:val="00BA05E2"/>
    <w:rsid w:val="00BA06CB"/>
    <w:rsid w:val="00BA1226"/>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2F88"/>
    <w:rsid w:val="00BB3B85"/>
    <w:rsid w:val="00BB3DBB"/>
    <w:rsid w:val="00BB4741"/>
    <w:rsid w:val="00BB47AD"/>
    <w:rsid w:val="00BB4F1F"/>
    <w:rsid w:val="00BB5041"/>
    <w:rsid w:val="00BB513B"/>
    <w:rsid w:val="00BB5681"/>
    <w:rsid w:val="00BB5825"/>
    <w:rsid w:val="00BB6D68"/>
    <w:rsid w:val="00BB7888"/>
    <w:rsid w:val="00BB7D72"/>
    <w:rsid w:val="00BC022D"/>
    <w:rsid w:val="00BC0525"/>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5212"/>
    <w:rsid w:val="00BC6214"/>
    <w:rsid w:val="00BC6CA4"/>
    <w:rsid w:val="00BC6D3F"/>
    <w:rsid w:val="00BC74D8"/>
    <w:rsid w:val="00BD00FC"/>
    <w:rsid w:val="00BD2A6B"/>
    <w:rsid w:val="00BD2BDD"/>
    <w:rsid w:val="00BD2C3A"/>
    <w:rsid w:val="00BD3428"/>
    <w:rsid w:val="00BD3ABD"/>
    <w:rsid w:val="00BD4168"/>
    <w:rsid w:val="00BD42CC"/>
    <w:rsid w:val="00BD4824"/>
    <w:rsid w:val="00BD53B9"/>
    <w:rsid w:val="00BD561F"/>
    <w:rsid w:val="00BD6500"/>
    <w:rsid w:val="00BD66C2"/>
    <w:rsid w:val="00BD6750"/>
    <w:rsid w:val="00BD699E"/>
    <w:rsid w:val="00BD724F"/>
    <w:rsid w:val="00BD736D"/>
    <w:rsid w:val="00BD78A8"/>
    <w:rsid w:val="00BD791E"/>
    <w:rsid w:val="00BE0878"/>
    <w:rsid w:val="00BE08D7"/>
    <w:rsid w:val="00BE2623"/>
    <w:rsid w:val="00BE277D"/>
    <w:rsid w:val="00BE2867"/>
    <w:rsid w:val="00BE3231"/>
    <w:rsid w:val="00BE3815"/>
    <w:rsid w:val="00BE3B06"/>
    <w:rsid w:val="00BE3E9E"/>
    <w:rsid w:val="00BE5BC9"/>
    <w:rsid w:val="00BE6073"/>
    <w:rsid w:val="00BE6654"/>
    <w:rsid w:val="00BE6ED7"/>
    <w:rsid w:val="00BE7998"/>
    <w:rsid w:val="00BE7DB4"/>
    <w:rsid w:val="00BF1050"/>
    <w:rsid w:val="00BF107C"/>
    <w:rsid w:val="00BF1F30"/>
    <w:rsid w:val="00BF295B"/>
    <w:rsid w:val="00BF2A63"/>
    <w:rsid w:val="00BF318F"/>
    <w:rsid w:val="00BF3420"/>
    <w:rsid w:val="00BF47B0"/>
    <w:rsid w:val="00BF4B57"/>
    <w:rsid w:val="00BF4CD2"/>
    <w:rsid w:val="00BF561D"/>
    <w:rsid w:val="00BF5B6B"/>
    <w:rsid w:val="00BF5D11"/>
    <w:rsid w:val="00BF65B1"/>
    <w:rsid w:val="00BF66AA"/>
    <w:rsid w:val="00BF7854"/>
    <w:rsid w:val="00C0086D"/>
    <w:rsid w:val="00C00C4E"/>
    <w:rsid w:val="00C02377"/>
    <w:rsid w:val="00C02444"/>
    <w:rsid w:val="00C027A4"/>
    <w:rsid w:val="00C032A6"/>
    <w:rsid w:val="00C0367E"/>
    <w:rsid w:val="00C03BF6"/>
    <w:rsid w:val="00C042C7"/>
    <w:rsid w:val="00C054AE"/>
    <w:rsid w:val="00C057E1"/>
    <w:rsid w:val="00C05B13"/>
    <w:rsid w:val="00C06A37"/>
    <w:rsid w:val="00C075E5"/>
    <w:rsid w:val="00C10793"/>
    <w:rsid w:val="00C10939"/>
    <w:rsid w:val="00C11323"/>
    <w:rsid w:val="00C11D2C"/>
    <w:rsid w:val="00C127A3"/>
    <w:rsid w:val="00C1288B"/>
    <w:rsid w:val="00C12BF6"/>
    <w:rsid w:val="00C12E55"/>
    <w:rsid w:val="00C12E8F"/>
    <w:rsid w:val="00C13061"/>
    <w:rsid w:val="00C13212"/>
    <w:rsid w:val="00C137A1"/>
    <w:rsid w:val="00C13FD6"/>
    <w:rsid w:val="00C140C4"/>
    <w:rsid w:val="00C14638"/>
    <w:rsid w:val="00C1485B"/>
    <w:rsid w:val="00C155CD"/>
    <w:rsid w:val="00C15B6A"/>
    <w:rsid w:val="00C17D43"/>
    <w:rsid w:val="00C21BF9"/>
    <w:rsid w:val="00C2221B"/>
    <w:rsid w:val="00C2288D"/>
    <w:rsid w:val="00C230C6"/>
    <w:rsid w:val="00C2328A"/>
    <w:rsid w:val="00C23D04"/>
    <w:rsid w:val="00C2539F"/>
    <w:rsid w:val="00C25727"/>
    <w:rsid w:val="00C2581D"/>
    <w:rsid w:val="00C25E66"/>
    <w:rsid w:val="00C25F18"/>
    <w:rsid w:val="00C26B3B"/>
    <w:rsid w:val="00C26E91"/>
    <w:rsid w:val="00C27424"/>
    <w:rsid w:val="00C276C6"/>
    <w:rsid w:val="00C30169"/>
    <w:rsid w:val="00C30821"/>
    <w:rsid w:val="00C30909"/>
    <w:rsid w:val="00C30A72"/>
    <w:rsid w:val="00C31179"/>
    <w:rsid w:val="00C3169C"/>
    <w:rsid w:val="00C31A6F"/>
    <w:rsid w:val="00C31D72"/>
    <w:rsid w:val="00C32284"/>
    <w:rsid w:val="00C32836"/>
    <w:rsid w:val="00C330F1"/>
    <w:rsid w:val="00C33729"/>
    <w:rsid w:val="00C33F66"/>
    <w:rsid w:val="00C3555A"/>
    <w:rsid w:val="00C35992"/>
    <w:rsid w:val="00C359D4"/>
    <w:rsid w:val="00C359F8"/>
    <w:rsid w:val="00C36EEA"/>
    <w:rsid w:val="00C376C2"/>
    <w:rsid w:val="00C376E1"/>
    <w:rsid w:val="00C37CD2"/>
    <w:rsid w:val="00C403F7"/>
    <w:rsid w:val="00C42414"/>
    <w:rsid w:val="00C44011"/>
    <w:rsid w:val="00C4431B"/>
    <w:rsid w:val="00C444D0"/>
    <w:rsid w:val="00C444F5"/>
    <w:rsid w:val="00C44D68"/>
    <w:rsid w:val="00C45162"/>
    <w:rsid w:val="00C454E5"/>
    <w:rsid w:val="00C45983"/>
    <w:rsid w:val="00C45AE7"/>
    <w:rsid w:val="00C46B4D"/>
    <w:rsid w:val="00C47165"/>
    <w:rsid w:val="00C47FB1"/>
    <w:rsid w:val="00C5033F"/>
    <w:rsid w:val="00C50DB1"/>
    <w:rsid w:val="00C51D3A"/>
    <w:rsid w:val="00C523D9"/>
    <w:rsid w:val="00C52924"/>
    <w:rsid w:val="00C52A5F"/>
    <w:rsid w:val="00C52ED1"/>
    <w:rsid w:val="00C535AE"/>
    <w:rsid w:val="00C5561E"/>
    <w:rsid w:val="00C5567F"/>
    <w:rsid w:val="00C55A94"/>
    <w:rsid w:val="00C55C23"/>
    <w:rsid w:val="00C56352"/>
    <w:rsid w:val="00C5691A"/>
    <w:rsid w:val="00C57B2B"/>
    <w:rsid w:val="00C60D76"/>
    <w:rsid w:val="00C61555"/>
    <w:rsid w:val="00C619A2"/>
    <w:rsid w:val="00C6344B"/>
    <w:rsid w:val="00C63566"/>
    <w:rsid w:val="00C65181"/>
    <w:rsid w:val="00C65A81"/>
    <w:rsid w:val="00C65D6A"/>
    <w:rsid w:val="00C66085"/>
    <w:rsid w:val="00C66625"/>
    <w:rsid w:val="00C670BE"/>
    <w:rsid w:val="00C67418"/>
    <w:rsid w:val="00C67F39"/>
    <w:rsid w:val="00C72458"/>
    <w:rsid w:val="00C7254C"/>
    <w:rsid w:val="00C72939"/>
    <w:rsid w:val="00C72C20"/>
    <w:rsid w:val="00C73C41"/>
    <w:rsid w:val="00C741E6"/>
    <w:rsid w:val="00C741FE"/>
    <w:rsid w:val="00C7438C"/>
    <w:rsid w:val="00C747C0"/>
    <w:rsid w:val="00C74B8E"/>
    <w:rsid w:val="00C75783"/>
    <w:rsid w:val="00C75DC6"/>
    <w:rsid w:val="00C76766"/>
    <w:rsid w:val="00C7714B"/>
    <w:rsid w:val="00C773D8"/>
    <w:rsid w:val="00C774AB"/>
    <w:rsid w:val="00C77642"/>
    <w:rsid w:val="00C779AE"/>
    <w:rsid w:val="00C77C0E"/>
    <w:rsid w:val="00C77F49"/>
    <w:rsid w:val="00C8047B"/>
    <w:rsid w:val="00C814E8"/>
    <w:rsid w:val="00C817AD"/>
    <w:rsid w:val="00C81936"/>
    <w:rsid w:val="00C81A87"/>
    <w:rsid w:val="00C81DF2"/>
    <w:rsid w:val="00C82707"/>
    <w:rsid w:val="00C8366E"/>
    <w:rsid w:val="00C8384A"/>
    <w:rsid w:val="00C83C97"/>
    <w:rsid w:val="00C83D22"/>
    <w:rsid w:val="00C845C8"/>
    <w:rsid w:val="00C8492D"/>
    <w:rsid w:val="00C84B68"/>
    <w:rsid w:val="00C84EF6"/>
    <w:rsid w:val="00C84F7E"/>
    <w:rsid w:val="00C8585E"/>
    <w:rsid w:val="00C85F9F"/>
    <w:rsid w:val="00C86EF7"/>
    <w:rsid w:val="00C8744B"/>
    <w:rsid w:val="00C9003E"/>
    <w:rsid w:val="00C900EC"/>
    <w:rsid w:val="00C9049A"/>
    <w:rsid w:val="00C90B87"/>
    <w:rsid w:val="00C91602"/>
    <w:rsid w:val="00C922DD"/>
    <w:rsid w:val="00C928DF"/>
    <w:rsid w:val="00C92E43"/>
    <w:rsid w:val="00C92E7F"/>
    <w:rsid w:val="00C932B4"/>
    <w:rsid w:val="00C93412"/>
    <w:rsid w:val="00C93BB1"/>
    <w:rsid w:val="00C94AA2"/>
    <w:rsid w:val="00C94F92"/>
    <w:rsid w:val="00C9508B"/>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574"/>
    <w:rsid w:val="00CA5C54"/>
    <w:rsid w:val="00CA5FFD"/>
    <w:rsid w:val="00CA6D6A"/>
    <w:rsid w:val="00CA715E"/>
    <w:rsid w:val="00CA72EF"/>
    <w:rsid w:val="00CB0276"/>
    <w:rsid w:val="00CB0504"/>
    <w:rsid w:val="00CB095F"/>
    <w:rsid w:val="00CB0CCC"/>
    <w:rsid w:val="00CB1674"/>
    <w:rsid w:val="00CB1C43"/>
    <w:rsid w:val="00CB1CF6"/>
    <w:rsid w:val="00CB1ED9"/>
    <w:rsid w:val="00CB2189"/>
    <w:rsid w:val="00CB39F4"/>
    <w:rsid w:val="00CB4954"/>
    <w:rsid w:val="00CB51E0"/>
    <w:rsid w:val="00CB5A7C"/>
    <w:rsid w:val="00CB6EC9"/>
    <w:rsid w:val="00CB789D"/>
    <w:rsid w:val="00CC00C9"/>
    <w:rsid w:val="00CC11A4"/>
    <w:rsid w:val="00CC13F8"/>
    <w:rsid w:val="00CC1624"/>
    <w:rsid w:val="00CC39B4"/>
    <w:rsid w:val="00CC3BFC"/>
    <w:rsid w:val="00CC42CE"/>
    <w:rsid w:val="00CC470B"/>
    <w:rsid w:val="00CC4954"/>
    <w:rsid w:val="00CC4A4E"/>
    <w:rsid w:val="00CC4DC3"/>
    <w:rsid w:val="00CC599C"/>
    <w:rsid w:val="00CC5FB0"/>
    <w:rsid w:val="00CC733F"/>
    <w:rsid w:val="00CD07AE"/>
    <w:rsid w:val="00CD0D67"/>
    <w:rsid w:val="00CD0E1A"/>
    <w:rsid w:val="00CD174E"/>
    <w:rsid w:val="00CD1B2B"/>
    <w:rsid w:val="00CD1CF5"/>
    <w:rsid w:val="00CD26E8"/>
    <w:rsid w:val="00CD29C9"/>
    <w:rsid w:val="00CD2E36"/>
    <w:rsid w:val="00CD3372"/>
    <w:rsid w:val="00CD39C4"/>
    <w:rsid w:val="00CD48E8"/>
    <w:rsid w:val="00CD4E31"/>
    <w:rsid w:val="00CD5CCA"/>
    <w:rsid w:val="00CD6646"/>
    <w:rsid w:val="00CD692F"/>
    <w:rsid w:val="00CD6E23"/>
    <w:rsid w:val="00CD718D"/>
    <w:rsid w:val="00CD78AF"/>
    <w:rsid w:val="00CE01E5"/>
    <w:rsid w:val="00CE083C"/>
    <w:rsid w:val="00CE09A3"/>
    <w:rsid w:val="00CE09E9"/>
    <w:rsid w:val="00CE0EBB"/>
    <w:rsid w:val="00CE155E"/>
    <w:rsid w:val="00CE23A6"/>
    <w:rsid w:val="00CE2634"/>
    <w:rsid w:val="00CE2FEE"/>
    <w:rsid w:val="00CE31E2"/>
    <w:rsid w:val="00CE3E2D"/>
    <w:rsid w:val="00CE52E8"/>
    <w:rsid w:val="00CE530F"/>
    <w:rsid w:val="00CE63B0"/>
    <w:rsid w:val="00CE6AE3"/>
    <w:rsid w:val="00CE6F48"/>
    <w:rsid w:val="00CE7B9B"/>
    <w:rsid w:val="00CF0BDF"/>
    <w:rsid w:val="00CF1248"/>
    <w:rsid w:val="00CF174D"/>
    <w:rsid w:val="00CF2E93"/>
    <w:rsid w:val="00CF3325"/>
    <w:rsid w:val="00CF4881"/>
    <w:rsid w:val="00CF4A73"/>
    <w:rsid w:val="00CF4A8F"/>
    <w:rsid w:val="00CF528F"/>
    <w:rsid w:val="00CF5E7E"/>
    <w:rsid w:val="00CF675E"/>
    <w:rsid w:val="00CF6D9F"/>
    <w:rsid w:val="00CF70F6"/>
    <w:rsid w:val="00CF79D5"/>
    <w:rsid w:val="00D005C0"/>
    <w:rsid w:val="00D00D9F"/>
    <w:rsid w:val="00D02C0B"/>
    <w:rsid w:val="00D02C9A"/>
    <w:rsid w:val="00D02F10"/>
    <w:rsid w:val="00D03572"/>
    <w:rsid w:val="00D0442C"/>
    <w:rsid w:val="00D049DE"/>
    <w:rsid w:val="00D04ADA"/>
    <w:rsid w:val="00D04FE1"/>
    <w:rsid w:val="00D051F8"/>
    <w:rsid w:val="00D05547"/>
    <w:rsid w:val="00D05ABA"/>
    <w:rsid w:val="00D06249"/>
    <w:rsid w:val="00D062C2"/>
    <w:rsid w:val="00D1002D"/>
    <w:rsid w:val="00D10B52"/>
    <w:rsid w:val="00D11167"/>
    <w:rsid w:val="00D11196"/>
    <w:rsid w:val="00D1132E"/>
    <w:rsid w:val="00D12F3D"/>
    <w:rsid w:val="00D14CBC"/>
    <w:rsid w:val="00D14D00"/>
    <w:rsid w:val="00D15400"/>
    <w:rsid w:val="00D15C2B"/>
    <w:rsid w:val="00D1603B"/>
    <w:rsid w:val="00D16645"/>
    <w:rsid w:val="00D177F3"/>
    <w:rsid w:val="00D20377"/>
    <w:rsid w:val="00D207F3"/>
    <w:rsid w:val="00D20B50"/>
    <w:rsid w:val="00D20C26"/>
    <w:rsid w:val="00D20DB1"/>
    <w:rsid w:val="00D21775"/>
    <w:rsid w:val="00D229EE"/>
    <w:rsid w:val="00D22BAA"/>
    <w:rsid w:val="00D24D0D"/>
    <w:rsid w:val="00D24D6C"/>
    <w:rsid w:val="00D26BF9"/>
    <w:rsid w:val="00D27C1C"/>
    <w:rsid w:val="00D30367"/>
    <w:rsid w:val="00D305F2"/>
    <w:rsid w:val="00D31086"/>
    <w:rsid w:val="00D33E2D"/>
    <w:rsid w:val="00D35AF7"/>
    <w:rsid w:val="00D35D73"/>
    <w:rsid w:val="00D3791E"/>
    <w:rsid w:val="00D41051"/>
    <w:rsid w:val="00D411A8"/>
    <w:rsid w:val="00D4188C"/>
    <w:rsid w:val="00D41BE8"/>
    <w:rsid w:val="00D42858"/>
    <w:rsid w:val="00D42F6A"/>
    <w:rsid w:val="00D4313E"/>
    <w:rsid w:val="00D44D18"/>
    <w:rsid w:val="00D44DA4"/>
    <w:rsid w:val="00D45C6E"/>
    <w:rsid w:val="00D45FD5"/>
    <w:rsid w:val="00D4766B"/>
    <w:rsid w:val="00D504B3"/>
    <w:rsid w:val="00D50DE6"/>
    <w:rsid w:val="00D520E4"/>
    <w:rsid w:val="00D522FF"/>
    <w:rsid w:val="00D52A8E"/>
    <w:rsid w:val="00D52AC9"/>
    <w:rsid w:val="00D52B73"/>
    <w:rsid w:val="00D52CAB"/>
    <w:rsid w:val="00D559C4"/>
    <w:rsid w:val="00D55AA6"/>
    <w:rsid w:val="00D56E27"/>
    <w:rsid w:val="00D575DC"/>
    <w:rsid w:val="00D57631"/>
    <w:rsid w:val="00D57DFA"/>
    <w:rsid w:val="00D61AF7"/>
    <w:rsid w:val="00D61B3C"/>
    <w:rsid w:val="00D61CAE"/>
    <w:rsid w:val="00D61CD0"/>
    <w:rsid w:val="00D62A55"/>
    <w:rsid w:val="00D62E03"/>
    <w:rsid w:val="00D65E10"/>
    <w:rsid w:val="00D65FE2"/>
    <w:rsid w:val="00D67275"/>
    <w:rsid w:val="00D674BD"/>
    <w:rsid w:val="00D700DA"/>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45D"/>
    <w:rsid w:val="00D76976"/>
    <w:rsid w:val="00D7736B"/>
    <w:rsid w:val="00D803C1"/>
    <w:rsid w:val="00D81137"/>
    <w:rsid w:val="00D815C5"/>
    <w:rsid w:val="00D82109"/>
    <w:rsid w:val="00D821DB"/>
    <w:rsid w:val="00D82F07"/>
    <w:rsid w:val="00D83114"/>
    <w:rsid w:val="00D83D73"/>
    <w:rsid w:val="00D83E27"/>
    <w:rsid w:val="00D83EC7"/>
    <w:rsid w:val="00D857D8"/>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3B0"/>
    <w:rsid w:val="00D96736"/>
    <w:rsid w:val="00D9687D"/>
    <w:rsid w:val="00D96FB7"/>
    <w:rsid w:val="00D97839"/>
    <w:rsid w:val="00D97975"/>
    <w:rsid w:val="00D97A63"/>
    <w:rsid w:val="00D97DAC"/>
    <w:rsid w:val="00DA0385"/>
    <w:rsid w:val="00DA0B81"/>
    <w:rsid w:val="00DA0E3D"/>
    <w:rsid w:val="00DA1099"/>
    <w:rsid w:val="00DA15CA"/>
    <w:rsid w:val="00DA1CB7"/>
    <w:rsid w:val="00DA2808"/>
    <w:rsid w:val="00DA2C67"/>
    <w:rsid w:val="00DA30A4"/>
    <w:rsid w:val="00DA34B2"/>
    <w:rsid w:val="00DA360F"/>
    <w:rsid w:val="00DA4957"/>
    <w:rsid w:val="00DA5F6D"/>
    <w:rsid w:val="00DA66CB"/>
    <w:rsid w:val="00DA6B4A"/>
    <w:rsid w:val="00DA71E4"/>
    <w:rsid w:val="00DA7D98"/>
    <w:rsid w:val="00DB1CC4"/>
    <w:rsid w:val="00DB213E"/>
    <w:rsid w:val="00DB2992"/>
    <w:rsid w:val="00DB2F96"/>
    <w:rsid w:val="00DB30B9"/>
    <w:rsid w:val="00DB44A0"/>
    <w:rsid w:val="00DB4824"/>
    <w:rsid w:val="00DB5441"/>
    <w:rsid w:val="00DB5BA6"/>
    <w:rsid w:val="00DB6D1D"/>
    <w:rsid w:val="00DB7333"/>
    <w:rsid w:val="00DB767A"/>
    <w:rsid w:val="00DB7C82"/>
    <w:rsid w:val="00DB7E10"/>
    <w:rsid w:val="00DB7E59"/>
    <w:rsid w:val="00DB7FC0"/>
    <w:rsid w:val="00DC07FF"/>
    <w:rsid w:val="00DC0A21"/>
    <w:rsid w:val="00DC0BC0"/>
    <w:rsid w:val="00DC1E8B"/>
    <w:rsid w:val="00DC2547"/>
    <w:rsid w:val="00DC33B7"/>
    <w:rsid w:val="00DC38BE"/>
    <w:rsid w:val="00DC4735"/>
    <w:rsid w:val="00DC5941"/>
    <w:rsid w:val="00DC59CD"/>
    <w:rsid w:val="00DC74A5"/>
    <w:rsid w:val="00DC7743"/>
    <w:rsid w:val="00DC78E0"/>
    <w:rsid w:val="00DD00FC"/>
    <w:rsid w:val="00DD076F"/>
    <w:rsid w:val="00DD0C09"/>
    <w:rsid w:val="00DD0C2C"/>
    <w:rsid w:val="00DD12C5"/>
    <w:rsid w:val="00DD16D5"/>
    <w:rsid w:val="00DD19FD"/>
    <w:rsid w:val="00DD1AA4"/>
    <w:rsid w:val="00DD1BA8"/>
    <w:rsid w:val="00DD2BD0"/>
    <w:rsid w:val="00DD2C80"/>
    <w:rsid w:val="00DD2E7F"/>
    <w:rsid w:val="00DD30C9"/>
    <w:rsid w:val="00DD35C0"/>
    <w:rsid w:val="00DD41ED"/>
    <w:rsid w:val="00DD468D"/>
    <w:rsid w:val="00DD4F55"/>
    <w:rsid w:val="00DD5024"/>
    <w:rsid w:val="00DD51C0"/>
    <w:rsid w:val="00DD55A4"/>
    <w:rsid w:val="00DD58C1"/>
    <w:rsid w:val="00DD64E7"/>
    <w:rsid w:val="00DD6C37"/>
    <w:rsid w:val="00DD6D23"/>
    <w:rsid w:val="00DD6D7A"/>
    <w:rsid w:val="00DD7964"/>
    <w:rsid w:val="00DD7F72"/>
    <w:rsid w:val="00DE075A"/>
    <w:rsid w:val="00DE0903"/>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78"/>
    <w:rsid w:val="00DE6537"/>
    <w:rsid w:val="00DE69F8"/>
    <w:rsid w:val="00DE7F39"/>
    <w:rsid w:val="00DF0524"/>
    <w:rsid w:val="00DF09E1"/>
    <w:rsid w:val="00DF0BE4"/>
    <w:rsid w:val="00DF1769"/>
    <w:rsid w:val="00DF1843"/>
    <w:rsid w:val="00DF1E5C"/>
    <w:rsid w:val="00DF22DD"/>
    <w:rsid w:val="00DF4339"/>
    <w:rsid w:val="00DF484C"/>
    <w:rsid w:val="00DF4EB7"/>
    <w:rsid w:val="00DF58AC"/>
    <w:rsid w:val="00DF71C5"/>
    <w:rsid w:val="00DF75BF"/>
    <w:rsid w:val="00DF7F8E"/>
    <w:rsid w:val="00E01700"/>
    <w:rsid w:val="00E024CA"/>
    <w:rsid w:val="00E02F8A"/>
    <w:rsid w:val="00E03C92"/>
    <w:rsid w:val="00E03D92"/>
    <w:rsid w:val="00E046ED"/>
    <w:rsid w:val="00E04DBE"/>
    <w:rsid w:val="00E068DB"/>
    <w:rsid w:val="00E07645"/>
    <w:rsid w:val="00E07F1A"/>
    <w:rsid w:val="00E1045E"/>
    <w:rsid w:val="00E10DC6"/>
    <w:rsid w:val="00E1182F"/>
    <w:rsid w:val="00E11FB0"/>
    <w:rsid w:val="00E12829"/>
    <w:rsid w:val="00E1299C"/>
    <w:rsid w:val="00E1300A"/>
    <w:rsid w:val="00E1491A"/>
    <w:rsid w:val="00E14A8C"/>
    <w:rsid w:val="00E14BAD"/>
    <w:rsid w:val="00E15056"/>
    <w:rsid w:val="00E16943"/>
    <w:rsid w:val="00E16A2C"/>
    <w:rsid w:val="00E16DCD"/>
    <w:rsid w:val="00E1715D"/>
    <w:rsid w:val="00E1770E"/>
    <w:rsid w:val="00E1792D"/>
    <w:rsid w:val="00E17DC9"/>
    <w:rsid w:val="00E206DB"/>
    <w:rsid w:val="00E208F6"/>
    <w:rsid w:val="00E20B08"/>
    <w:rsid w:val="00E20FB0"/>
    <w:rsid w:val="00E212BD"/>
    <w:rsid w:val="00E21410"/>
    <w:rsid w:val="00E2218F"/>
    <w:rsid w:val="00E22AB6"/>
    <w:rsid w:val="00E22EF5"/>
    <w:rsid w:val="00E23BE1"/>
    <w:rsid w:val="00E23F43"/>
    <w:rsid w:val="00E24452"/>
    <w:rsid w:val="00E24FDB"/>
    <w:rsid w:val="00E254D1"/>
    <w:rsid w:val="00E25DF6"/>
    <w:rsid w:val="00E26551"/>
    <w:rsid w:val="00E274A1"/>
    <w:rsid w:val="00E274A5"/>
    <w:rsid w:val="00E27DBC"/>
    <w:rsid w:val="00E302BE"/>
    <w:rsid w:val="00E304B5"/>
    <w:rsid w:val="00E30592"/>
    <w:rsid w:val="00E30F91"/>
    <w:rsid w:val="00E3126E"/>
    <w:rsid w:val="00E31330"/>
    <w:rsid w:val="00E33876"/>
    <w:rsid w:val="00E33AB7"/>
    <w:rsid w:val="00E33E4D"/>
    <w:rsid w:val="00E33E84"/>
    <w:rsid w:val="00E34430"/>
    <w:rsid w:val="00E34CA3"/>
    <w:rsid w:val="00E352D2"/>
    <w:rsid w:val="00E35469"/>
    <w:rsid w:val="00E3550E"/>
    <w:rsid w:val="00E3555C"/>
    <w:rsid w:val="00E35C2D"/>
    <w:rsid w:val="00E35E1B"/>
    <w:rsid w:val="00E35FC2"/>
    <w:rsid w:val="00E36385"/>
    <w:rsid w:val="00E36658"/>
    <w:rsid w:val="00E37174"/>
    <w:rsid w:val="00E37401"/>
    <w:rsid w:val="00E4070B"/>
    <w:rsid w:val="00E41020"/>
    <w:rsid w:val="00E41089"/>
    <w:rsid w:val="00E411B3"/>
    <w:rsid w:val="00E41312"/>
    <w:rsid w:val="00E41386"/>
    <w:rsid w:val="00E41559"/>
    <w:rsid w:val="00E416AD"/>
    <w:rsid w:val="00E41BBF"/>
    <w:rsid w:val="00E42E72"/>
    <w:rsid w:val="00E43037"/>
    <w:rsid w:val="00E44C3A"/>
    <w:rsid w:val="00E4525E"/>
    <w:rsid w:val="00E45811"/>
    <w:rsid w:val="00E45DD2"/>
    <w:rsid w:val="00E475BF"/>
    <w:rsid w:val="00E47753"/>
    <w:rsid w:val="00E47933"/>
    <w:rsid w:val="00E50F9E"/>
    <w:rsid w:val="00E51485"/>
    <w:rsid w:val="00E5175D"/>
    <w:rsid w:val="00E52118"/>
    <w:rsid w:val="00E525FC"/>
    <w:rsid w:val="00E52EB8"/>
    <w:rsid w:val="00E5347F"/>
    <w:rsid w:val="00E538AD"/>
    <w:rsid w:val="00E53A46"/>
    <w:rsid w:val="00E5493A"/>
    <w:rsid w:val="00E55944"/>
    <w:rsid w:val="00E55ABC"/>
    <w:rsid w:val="00E56162"/>
    <w:rsid w:val="00E566CE"/>
    <w:rsid w:val="00E56AF7"/>
    <w:rsid w:val="00E56C11"/>
    <w:rsid w:val="00E56D92"/>
    <w:rsid w:val="00E579FD"/>
    <w:rsid w:val="00E57A1C"/>
    <w:rsid w:val="00E57B74"/>
    <w:rsid w:val="00E60879"/>
    <w:rsid w:val="00E61A44"/>
    <w:rsid w:val="00E61B63"/>
    <w:rsid w:val="00E61EBE"/>
    <w:rsid w:val="00E629EF"/>
    <w:rsid w:val="00E62A7C"/>
    <w:rsid w:val="00E62D7D"/>
    <w:rsid w:val="00E62F1E"/>
    <w:rsid w:val="00E63036"/>
    <w:rsid w:val="00E63093"/>
    <w:rsid w:val="00E6515F"/>
    <w:rsid w:val="00E6638D"/>
    <w:rsid w:val="00E6683C"/>
    <w:rsid w:val="00E66EE8"/>
    <w:rsid w:val="00E67027"/>
    <w:rsid w:val="00E67867"/>
    <w:rsid w:val="00E67FCA"/>
    <w:rsid w:val="00E71411"/>
    <w:rsid w:val="00E71C8A"/>
    <w:rsid w:val="00E71D4E"/>
    <w:rsid w:val="00E723B6"/>
    <w:rsid w:val="00E7264E"/>
    <w:rsid w:val="00E726A5"/>
    <w:rsid w:val="00E744CF"/>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18C8"/>
    <w:rsid w:val="00E8321F"/>
    <w:rsid w:val="00E83D8E"/>
    <w:rsid w:val="00E84C58"/>
    <w:rsid w:val="00E853F6"/>
    <w:rsid w:val="00E85450"/>
    <w:rsid w:val="00E8629F"/>
    <w:rsid w:val="00E86D85"/>
    <w:rsid w:val="00E87055"/>
    <w:rsid w:val="00E875BD"/>
    <w:rsid w:val="00E8779C"/>
    <w:rsid w:val="00E87BAC"/>
    <w:rsid w:val="00E87CEB"/>
    <w:rsid w:val="00E919CF"/>
    <w:rsid w:val="00E92C2B"/>
    <w:rsid w:val="00E93697"/>
    <w:rsid w:val="00E946D9"/>
    <w:rsid w:val="00E95071"/>
    <w:rsid w:val="00E959EE"/>
    <w:rsid w:val="00E96C77"/>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997"/>
    <w:rsid w:val="00EA5E24"/>
    <w:rsid w:val="00EA694A"/>
    <w:rsid w:val="00EA6AE1"/>
    <w:rsid w:val="00EA700F"/>
    <w:rsid w:val="00EB0778"/>
    <w:rsid w:val="00EB0F75"/>
    <w:rsid w:val="00EB277D"/>
    <w:rsid w:val="00EB29D4"/>
    <w:rsid w:val="00EB34FC"/>
    <w:rsid w:val="00EB3EEA"/>
    <w:rsid w:val="00EB48CC"/>
    <w:rsid w:val="00EB54D7"/>
    <w:rsid w:val="00EB5E44"/>
    <w:rsid w:val="00EB6167"/>
    <w:rsid w:val="00EB711A"/>
    <w:rsid w:val="00EB764D"/>
    <w:rsid w:val="00EB77FD"/>
    <w:rsid w:val="00EB7F95"/>
    <w:rsid w:val="00EC032B"/>
    <w:rsid w:val="00EC1152"/>
    <w:rsid w:val="00EC1625"/>
    <w:rsid w:val="00EC240F"/>
    <w:rsid w:val="00EC2B9F"/>
    <w:rsid w:val="00EC3268"/>
    <w:rsid w:val="00EC4F41"/>
    <w:rsid w:val="00EC4FE4"/>
    <w:rsid w:val="00EC5003"/>
    <w:rsid w:val="00EC585B"/>
    <w:rsid w:val="00EC5B74"/>
    <w:rsid w:val="00EC5D7A"/>
    <w:rsid w:val="00EC5EB6"/>
    <w:rsid w:val="00EC5FEE"/>
    <w:rsid w:val="00EC770D"/>
    <w:rsid w:val="00EC797E"/>
    <w:rsid w:val="00EC7CA3"/>
    <w:rsid w:val="00ED0954"/>
    <w:rsid w:val="00ED1D97"/>
    <w:rsid w:val="00ED1E0E"/>
    <w:rsid w:val="00ED1E64"/>
    <w:rsid w:val="00ED21BA"/>
    <w:rsid w:val="00ED2B49"/>
    <w:rsid w:val="00ED3173"/>
    <w:rsid w:val="00ED4774"/>
    <w:rsid w:val="00ED4BD1"/>
    <w:rsid w:val="00ED5771"/>
    <w:rsid w:val="00ED5F9B"/>
    <w:rsid w:val="00ED5FF6"/>
    <w:rsid w:val="00ED6A8B"/>
    <w:rsid w:val="00ED739E"/>
    <w:rsid w:val="00ED7A62"/>
    <w:rsid w:val="00ED7E82"/>
    <w:rsid w:val="00EE0151"/>
    <w:rsid w:val="00EE2BDD"/>
    <w:rsid w:val="00EE30E2"/>
    <w:rsid w:val="00EE5127"/>
    <w:rsid w:val="00EE55FE"/>
    <w:rsid w:val="00EE56F6"/>
    <w:rsid w:val="00EE5722"/>
    <w:rsid w:val="00EE5DF6"/>
    <w:rsid w:val="00EE6FBD"/>
    <w:rsid w:val="00EE735C"/>
    <w:rsid w:val="00EE78ED"/>
    <w:rsid w:val="00EF01C2"/>
    <w:rsid w:val="00EF0F41"/>
    <w:rsid w:val="00EF27B8"/>
    <w:rsid w:val="00EF2946"/>
    <w:rsid w:val="00EF2BD2"/>
    <w:rsid w:val="00EF3314"/>
    <w:rsid w:val="00EF3465"/>
    <w:rsid w:val="00EF3B25"/>
    <w:rsid w:val="00EF4621"/>
    <w:rsid w:val="00EF4E04"/>
    <w:rsid w:val="00EF4E46"/>
    <w:rsid w:val="00EF53BA"/>
    <w:rsid w:val="00EF58B8"/>
    <w:rsid w:val="00EF624B"/>
    <w:rsid w:val="00EF6487"/>
    <w:rsid w:val="00EF6638"/>
    <w:rsid w:val="00EF7B1C"/>
    <w:rsid w:val="00EF7B20"/>
    <w:rsid w:val="00EF7D73"/>
    <w:rsid w:val="00F0008F"/>
    <w:rsid w:val="00F00298"/>
    <w:rsid w:val="00F00500"/>
    <w:rsid w:val="00F00C0E"/>
    <w:rsid w:val="00F026DA"/>
    <w:rsid w:val="00F02B54"/>
    <w:rsid w:val="00F02B98"/>
    <w:rsid w:val="00F0302D"/>
    <w:rsid w:val="00F035EB"/>
    <w:rsid w:val="00F0403C"/>
    <w:rsid w:val="00F0405B"/>
    <w:rsid w:val="00F04129"/>
    <w:rsid w:val="00F04493"/>
    <w:rsid w:val="00F04D87"/>
    <w:rsid w:val="00F04E64"/>
    <w:rsid w:val="00F04F0D"/>
    <w:rsid w:val="00F05B89"/>
    <w:rsid w:val="00F05D56"/>
    <w:rsid w:val="00F065C5"/>
    <w:rsid w:val="00F072D8"/>
    <w:rsid w:val="00F07D14"/>
    <w:rsid w:val="00F07D52"/>
    <w:rsid w:val="00F07F0E"/>
    <w:rsid w:val="00F10658"/>
    <w:rsid w:val="00F10671"/>
    <w:rsid w:val="00F10A46"/>
    <w:rsid w:val="00F10DF7"/>
    <w:rsid w:val="00F1108A"/>
    <w:rsid w:val="00F12537"/>
    <w:rsid w:val="00F12B48"/>
    <w:rsid w:val="00F12DE0"/>
    <w:rsid w:val="00F1477C"/>
    <w:rsid w:val="00F149E4"/>
    <w:rsid w:val="00F14DCA"/>
    <w:rsid w:val="00F14DD5"/>
    <w:rsid w:val="00F15871"/>
    <w:rsid w:val="00F16EB4"/>
    <w:rsid w:val="00F16F49"/>
    <w:rsid w:val="00F1722D"/>
    <w:rsid w:val="00F17F02"/>
    <w:rsid w:val="00F20154"/>
    <w:rsid w:val="00F23063"/>
    <w:rsid w:val="00F255A3"/>
    <w:rsid w:val="00F256EA"/>
    <w:rsid w:val="00F27B32"/>
    <w:rsid w:val="00F27C1F"/>
    <w:rsid w:val="00F31793"/>
    <w:rsid w:val="00F3253C"/>
    <w:rsid w:val="00F326BE"/>
    <w:rsid w:val="00F33377"/>
    <w:rsid w:val="00F3343D"/>
    <w:rsid w:val="00F3423B"/>
    <w:rsid w:val="00F345DF"/>
    <w:rsid w:val="00F35B54"/>
    <w:rsid w:val="00F3688D"/>
    <w:rsid w:val="00F36EC6"/>
    <w:rsid w:val="00F408B2"/>
    <w:rsid w:val="00F4114D"/>
    <w:rsid w:val="00F42BD7"/>
    <w:rsid w:val="00F43AE4"/>
    <w:rsid w:val="00F43C50"/>
    <w:rsid w:val="00F44D67"/>
    <w:rsid w:val="00F458F5"/>
    <w:rsid w:val="00F45D78"/>
    <w:rsid w:val="00F45E42"/>
    <w:rsid w:val="00F462A7"/>
    <w:rsid w:val="00F4687D"/>
    <w:rsid w:val="00F46A3B"/>
    <w:rsid w:val="00F46B17"/>
    <w:rsid w:val="00F47598"/>
    <w:rsid w:val="00F50634"/>
    <w:rsid w:val="00F50643"/>
    <w:rsid w:val="00F5097D"/>
    <w:rsid w:val="00F5176C"/>
    <w:rsid w:val="00F51A5B"/>
    <w:rsid w:val="00F526AF"/>
    <w:rsid w:val="00F529F1"/>
    <w:rsid w:val="00F52BB6"/>
    <w:rsid w:val="00F52E7A"/>
    <w:rsid w:val="00F5328F"/>
    <w:rsid w:val="00F532A1"/>
    <w:rsid w:val="00F547B1"/>
    <w:rsid w:val="00F548EE"/>
    <w:rsid w:val="00F54D91"/>
    <w:rsid w:val="00F55170"/>
    <w:rsid w:val="00F5697A"/>
    <w:rsid w:val="00F572E1"/>
    <w:rsid w:val="00F57D00"/>
    <w:rsid w:val="00F604D2"/>
    <w:rsid w:val="00F60703"/>
    <w:rsid w:val="00F6132C"/>
    <w:rsid w:val="00F61EB0"/>
    <w:rsid w:val="00F62299"/>
    <w:rsid w:val="00F6250C"/>
    <w:rsid w:val="00F62813"/>
    <w:rsid w:val="00F631D3"/>
    <w:rsid w:val="00F638C4"/>
    <w:rsid w:val="00F63976"/>
    <w:rsid w:val="00F6397F"/>
    <w:rsid w:val="00F63DA0"/>
    <w:rsid w:val="00F641AE"/>
    <w:rsid w:val="00F647B8"/>
    <w:rsid w:val="00F648D4"/>
    <w:rsid w:val="00F64B3E"/>
    <w:rsid w:val="00F65259"/>
    <w:rsid w:val="00F6548D"/>
    <w:rsid w:val="00F6574C"/>
    <w:rsid w:val="00F65A74"/>
    <w:rsid w:val="00F65CB0"/>
    <w:rsid w:val="00F65E56"/>
    <w:rsid w:val="00F65FBB"/>
    <w:rsid w:val="00F6634D"/>
    <w:rsid w:val="00F66B74"/>
    <w:rsid w:val="00F66C37"/>
    <w:rsid w:val="00F66CBE"/>
    <w:rsid w:val="00F66D30"/>
    <w:rsid w:val="00F67D0C"/>
    <w:rsid w:val="00F706DB"/>
    <w:rsid w:val="00F70AAD"/>
    <w:rsid w:val="00F70C8D"/>
    <w:rsid w:val="00F70EC2"/>
    <w:rsid w:val="00F71A8C"/>
    <w:rsid w:val="00F7215A"/>
    <w:rsid w:val="00F72A7A"/>
    <w:rsid w:val="00F732BA"/>
    <w:rsid w:val="00F73E7F"/>
    <w:rsid w:val="00F740E1"/>
    <w:rsid w:val="00F74299"/>
    <w:rsid w:val="00F746F0"/>
    <w:rsid w:val="00F7545B"/>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5739"/>
    <w:rsid w:val="00F86232"/>
    <w:rsid w:val="00F87758"/>
    <w:rsid w:val="00F87C62"/>
    <w:rsid w:val="00F902C3"/>
    <w:rsid w:val="00F90937"/>
    <w:rsid w:val="00F90C5C"/>
    <w:rsid w:val="00F90D35"/>
    <w:rsid w:val="00F917C7"/>
    <w:rsid w:val="00F91FD9"/>
    <w:rsid w:val="00F9263D"/>
    <w:rsid w:val="00F92705"/>
    <w:rsid w:val="00F927B1"/>
    <w:rsid w:val="00F92C85"/>
    <w:rsid w:val="00F95BC3"/>
    <w:rsid w:val="00F961BF"/>
    <w:rsid w:val="00F9767B"/>
    <w:rsid w:val="00FA0423"/>
    <w:rsid w:val="00FA149C"/>
    <w:rsid w:val="00FA1AAA"/>
    <w:rsid w:val="00FA1B0A"/>
    <w:rsid w:val="00FA248E"/>
    <w:rsid w:val="00FA2E4F"/>
    <w:rsid w:val="00FA3174"/>
    <w:rsid w:val="00FA41DC"/>
    <w:rsid w:val="00FA480E"/>
    <w:rsid w:val="00FA514E"/>
    <w:rsid w:val="00FA5832"/>
    <w:rsid w:val="00FA5AC1"/>
    <w:rsid w:val="00FA5C95"/>
    <w:rsid w:val="00FA718B"/>
    <w:rsid w:val="00FA7519"/>
    <w:rsid w:val="00FB00A2"/>
    <w:rsid w:val="00FB181C"/>
    <w:rsid w:val="00FB1F97"/>
    <w:rsid w:val="00FB2B57"/>
    <w:rsid w:val="00FB3ACD"/>
    <w:rsid w:val="00FB3E77"/>
    <w:rsid w:val="00FB5DE6"/>
    <w:rsid w:val="00FB5E31"/>
    <w:rsid w:val="00FB6A6B"/>
    <w:rsid w:val="00FB6AAC"/>
    <w:rsid w:val="00FB6AD3"/>
    <w:rsid w:val="00FB6F50"/>
    <w:rsid w:val="00FB72E6"/>
    <w:rsid w:val="00FB7A36"/>
    <w:rsid w:val="00FC009D"/>
    <w:rsid w:val="00FC051F"/>
    <w:rsid w:val="00FC0FC7"/>
    <w:rsid w:val="00FC103E"/>
    <w:rsid w:val="00FC17F2"/>
    <w:rsid w:val="00FC1B45"/>
    <w:rsid w:val="00FC1B7D"/>
    <w:rsid w:val="00FC1D8E"/>
    <w:rsid w:val="00FC204A"/>
    <w:rsid w:val="00FC2284"/>
    <w:rsid w:val="00FC2409"/>
    <w:rsid w:val="00FC2E47"/>
    <w:rsid w:val="00FC3754"/>
    <w:rsid w:val="00FC3EDA"/>
    <w:rsid w:val="00FC4132"/>
    <w:rsid w:val="00FC46BC"/>
    <w:rsid w:val="00FC5872"/>
    <w:rsid w:val="00FC5893"/>
    <w:rsid w:val="00FC5D0E"/>
    <w:rsid w:val="00FC5D56"/>
    <w:rsid w:val="00FC6847"/>
    <w:rsid w:val="00FC69F5"/>
    <w:rsid w:val="00FC6AE2"/>
    <w:rsid w:val="00FC6E4F"/>
    <w:rsid w:val="00FC6F0F"/>
    <w:rsid w:val="00FC70A2"/>
    <w:rsid w:val="00FC77A4"/>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7A60"/>
    <w:rsid w:val="00FD7CAC"/>
    <w:rsid w:val="00FE1122"/>
    <w:rsid w:val="00FE117E"/>
    <w:rsid w:val="00FE1B06"/>
    <w:rsid w:val="00FE2D5A"/>
    <w:rsid w:val="00FE387D"/>
    <w:rsid w:val="00FE3C4C"/>
    <w:rsid w:val="00FE453B"/>
    <w:rsid w:val="00FE66BE"/>
    <w:rsid w:val="00FE6820"/>
    <w:rsid w:val="00FE7066"/>
    <w:rsid w:val="00FE709C"/>
    <w:rsid w:val="00FE7925"/>
    <w:rsid w:val="00FE79BF"/>
    <w:rsid w:val="00FE7CF7"/>
    <w:rsid w:val="00FE7E67"/>
    <w:rsid w:val="00FF037A"/>
    <w:rsid w:val="00FF13F2"/>
    <w:rsid w:val="00FF225F"/>
    <w:rsid w:val="00FF2640"/>
    <w:rsid w:val="00FF2B24"/>
    <w:rsid w:val="00FF32BA"/>
    <w:rsid w:val="00FF380C"/>
    <w:rsid w:val="00FF3BE0"/>
    <w:rsid w:val="00FF4498"/>
    <w:rsid w:val="00FF46A7"/>
    <w:rsid w:val="00FF4951"/>
    <w:rsid w:val="00FF565D"/>
    <w:rsid w:val="00FF5C05"/>
    <w:rsid w:val="00FF714B"/>
    <w:rsid w:val="00FF7DDB"/>
    <w:rsid w:val="00FF7FF4"/>
    <w:rsid w:val="4A115C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C66"/>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Normal"/>
    <w:next w:val="Normal"/>
    <w:qFormat/>
    <w:rsid w:val="00E726A5"/>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GridTable4">
    <w:name w:val="Grid Table 4"/>
    <w:basedOn w:val="TableNormal"/>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5">
    <w:name w:val="Grid Table 4 Accent 5"/>
    <w:basedOn w:val="TableNormal"/>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5158610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08705348">
      <w:bodyDiv w:val="1"/>
      <w:marLeft w:val="0"/>
      <w:marRight w:val="0"/>
      <w:marTop w:val="0"/>
      <w:marBottom w:val="0"/>
      <w:divBdr>
        <w:top w:val="none" w:sz="0" w:space="0" w:color="auto"/>
        <w:left w:val="none" w:sz="0" w:space="0" w:color="auto"/>
        <w:bottom w:val="none" w:sz="0" w:space="0" w:color="auto"/>
        <w:right w:val="none" w:sz="0" w:space="0" w:color="auto"/>
      </w:divBdr>
      <w:divsChild>
        <w:div w:id="1183207547">
          <w:marLeft w:val="274"/>
          <w:marRight w:val="0"/>
          <w:marTop w:val="0"/>
          <w:marBottom w:val="0"/>
          <w:divBdr>
            <w:top w:val="none" w:sz="0" w:space="0" w:color="auto"/>
            <w:left w:val="none" w:sz="0" w:space="0" w:color="auto"/>
            <w:bottom w:val="none" w:sz="0" w:space="0" w:color="auto"/>
            <w:right w:val="none" w:sz="0" w:space="0" w:color="auto"/>
          </w:divBdr>
        </w:div>
        <w:div w:id="1214580690">
          <w:marLeft w:val="274"/>
          <w:marRight w:val="0"/>
          <w:marTop w:val="0"/>
          <w:marBottom w:val="0"/>
          <w:divBdr>
            <w:top w:val="none" w:sz="0" w:space="0" w:color="auto"/>
            <w:left w:val="none" w:sz="0" w:space="0" w:color="auto"/>
            <w:bottom w:val="none" w:sz="0" w:space="0" w:color="auto"/>
            <w:right w:val="none" w:sz="0" w:space="0" w:color="auto"/>
          </w:divBdr>
        </w:div>
        <w:div w:id="357513255">
          <w:marLeft w:val="1166"/>
          <w:marRight w:val="0"/>
          <w:marTop w:val="0"/>
          <w:marBottom w:val="0"/>
          <w:divBdr>
            <w:top w:val="none" w:sz="0" w:space="0" w:color="auto"/>
            <w:left w:val="none" w:sz="0" w:space="0" w:color="auto"/>
            <w:bottom w:val="none" w:sz="0" w:space="0" w:color="auto"/>
            <w:right w:val="none" w:sz="0" w:space="0" w:color="auto"/>
          </w:divBdr>
        </w:div>
        <w:div w:id="861094776">
          <w:marLeft w:val="1166"/>
          <w:marRight w:val="0"/>
          <w:marTop w:val="0"/>
          <w:marBottom w:val="0"/>
          <w:divBdr>
            <w:top w:val="none" w:sz="0" w:space="0" w:color="auto"/>
            <w:left w:val="none" w:sz="0" w:space="0" w:color="auto"/>
            <w:bottom w:val="none" w:sz="0" w:space="0" w:color="auto"/>
            <w:right w:val="none" w:sz="0" w:space="0" w:color="auto"/>
          </w:divBdr>
        </w:div>
        <w:div w:id="834538519">
          <w:marLeft w:val="1166"/>
          <w:marRight w:val="0"/>
          <w:marTop w:val="0"/>
          <w:marBottom w:val="0"/>
          <w:divBdr>
            <w:top w:val="none" w:sz="0" w:space="0" w:color="auto"/>
            <w:left w:val="none" w:sz="0" w:space="0" w:color="auto"/>
            <w:bottom w:val="none" w:sz="0" w:space="0" w:color="auto"/>
            <w:right w:val="none" w:sz="0" w:space="0" w:color="auto"/>
          </w:divBdr>
        </w:div>
        <w:div w:id="2045934058">
          <w:marLeft w:val="274"/>
          <w:marRight w:val="0"/>
          <w:marTop w:val="0"/>
          <w:marBottom w:val="0"/>
          <w:divBdr>
            <w:top w:val="none" w:sz="0" w:space="0" w:color="auto"/>
            <w:left w:val="none" w:sz="0" w:space="0" w:color="auto"/>
            <w:bottom w:val="none" w:sz="0" w:space="0" w:color="auto"/>
            <w:right w:val="none" w:sz="0" w:space="0" w:color="auto"/>
          </w:divBdr>
        </w:div>
        <w:div w:id="723527960">
          <w:marLeft w:val="274"/>
          <w:marRight w:val="0"/>
          <w:marTop w:val="0"/>
          <w:marBottom w:val="0"/>
          <w:divBdr>
            <w:top w:val="none" w:sz="0" w:space="0" w:color="auto"/>
            <w:left w:val="none" w:sz="0" w:space="0" w:color="auto"/>
            <w:bottom w:val="none" w:sz="0" w:space="0" w:color="auto"/>
            <w:right w:val="none" w:sz="0" w:space="0" w:color="auto"/>
          </w:divBdr>
        </w:div>
        <w:div w:id="19667162">
          <w:marLeft w:val="1166"/>
          <w:marRight w:val="0"/>
          <w:marTop w:val="0"/>
          <w:marBottom w:val="0"/>
          <w:divBdr>
            <w:top w:val="none" w:sz="0" w:space="0" w:color="auto"/>
            <w:left w:val="none" w:sz="0" w:space="0" w:color="auto"/>
            <w:bottom w:val="none" w:sz="0" w:space="0" w:color="auto"/>
            <w:right w:val="none" w:sz="0" w:space="0" w:color="auto"/>
          </w:divBdr>
        </w:div>
        <w:div w:id="422457942">
          <w:marLeft w:val="1166"/>
          <w:marRight w:val="0"/>
          <w:marTop w:val="0"/>
          <w:marBottom w:val="0"/>
          <w:divBdr>
            <w:top w:val="none" w:sz="0" w:space="0" w:color="auto"/>
            <w:left w:val="none" w:sz="0" w:space="0" w:color="auto"/>
            <w:bottom w:val="none" w:sz="0" w:space="0" w:color="auto"/>
            <w:right w:val="none" w:sz="0" w:space="0" w:color="auto"/>
          </w:divBdr>
        </w:div>
        <w:div w:id="942301274">
          <w:marLeft w:val="1166"/>
          <w:marRight w:val="0"/>
          <w:marTop w:val="0"/>
          <w:marBottom w:val="0"/>
          <w:divBdr>
            <w:top w:val="none" w:sz="0" w:space="0" w:color="auto"/>
            <w:left w:val="none" w:sz="0" w:space="0" w:color="auto"/>
            <w:bottom w:val="none" w:sz="0" w:space="0" w:color="auto"/>
            <w:right w:val="none" w:sz="0" w:space="0" w:color="auto"/>
          </w:divBdr>
        </w:div>
        <w:div w:id="1117407815">
          <w:marLeft w:val="1166"/>
          <w:marRight w:val="0"/>
          <w:marTop w:val="0"/>
          <w:marBottom w:val="0"/>
          <w:divBdr>
            <w:top w:val="none" w:sz="0" w:space="0" w:color="auto"/>
            <w:left w:val="none" w:sz="0" w:space="0" w:color="auto"/>
            <w:bottom w:val="none" w:sz="0" w:space="0" w:color="auto"/>
            <w:right w:val="none" w:sz="0" w:space="0" w:color="auto"/>
          </w:divBdr>
        </w:div>
        <w:div w:id="71004819">
          <w:marLeft w:val="274"/>
          <w:marRight w:val="0"/>
          <w:marTop w:val="0"/>
          <w:marBottom w:val="0"/>
          <w:divBdr>
            <w:top w:val="none" w:sz="0" w:space="0" w:color="auto"/>
            <w:left w:val="none" w:sz="0" w:space="0" w:color="auto"/>
            <w:bottom w:val="none" w:sz="0" w:space="0" w:color="auto"/>
            <w:right w:val="none" w:sz="0" w:space="0" w:color="auto"/>
          </w:divBdr>
        </w:div>
      </w:divsChild>
    </w:div>
    <w:div w:id="31892339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506015839">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04528445">
      <w:bodyDiv w:val="1"/>
      <w:marLeft w:val="0"/>
      <w:marRight w:val="0"/>
      <w:marTop w:val="0"/>
      <w:marBottom w:val="0"/>
      <w:divBdr>
        <w:top w:val="none" w:sz="0" w:space="0" w:color="auto"/>
        <w:left w:val="none" w:sz="0" w:space="0" w:color="auto"/>
        <w:bottom w:val="none" w:sz="0" w:space="0" w:color="auto"/>
        <w:right w:val="none" w:sz="0" w:space="0" w:color="auto"/>
      </w:divBdr>
    </w:div>
    <w:div w:id="71246628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51844215">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3025358">
      <w:bodyDiv w:val="1"/>
      <w:marLeft w:val="0"/>
      <w:marRight w:val="0"/>
      <w:marTop w:val="0"/>
      <w:marBottom w:val="0"/>
      <w:divBdr>
        <w:top w:val="none" w:sz="0" w:space="0" w:color="auto"/>
        <w:left w:val="none" w:sz="0" w:space="0" w:color="auto"/>
        <w:bottom w:val="none" w:sz="0" w:space="0" w:color="auto"/>
        <w:right w:val="none" w:sz="0" w:space="0" w:color="auto"/>
      </w:divBdr>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9273130">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33156315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085023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6778080">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7529191">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8089232">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1753007">
      <w:bodyDiv w:val="1"/>
      <w:marLeft w:val="0"/>
      <w:marRight w:val="0"/>
      <w:marTop w:val="0"/>
      <w:marBottom w:val="0"/>
      <w:divBdr>
        <w:top w:val="none" w:sz="0" w:space="0" w:color="auto"/>
        <w:left w:val="none" w:sz="0" w:space="0" w:color="auto"/>
        <w:bottom w:val="none" w:sz="0" w:space="0" w:color="auto"/>
        <w:right w:val="none" w:sz="0" w:space="0" w:color="auto"/>
      </w:divBdr>
    </w:div>
    <w:div w:id="1770003245">
      <w:bodyDiv w:val="1"/>
      <w:marLeft w:val="0"/>
      <w:marRight w:val="0"/>
      <w:marTop w:val="0"/>
      <w:marBottom w:val="0"/>
      <w:divBdr>
        <w:top w:val="none" w:sz="0" w:space="0" w:color="auto"/>
        <w:left w:val="none" w:sz="0" w:space="0" w:color="auto"/>
        <w:bottom w:val="none" w:sz="0" w:space="0" w:color="auto"/>
        <w:right w:val="none" w:sz="0" w:space="0" w:color="auto"/>
      </w:divBdr>
    </w:div>
    <w:div w:id="1775007002">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4899529">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00361">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5.png"/><Relationship Id="rId26" Type="http://schemas.openxmlformats.org/officeDocument/2006/relationships/image" Target="media/image9.png"/><Relationship Id="rId39" Type="http://schemas.openxmlformats.org/officeDocument/2006/relationships/chart" Target="charts/chart7.xml"/><Relationship Id="rId21" Type="http://schemas.openxmlformats.org/officeDocument/2006/relationships/chart" Target="charts/chart2.xml"/><Relationship Id="rId34" Type="http://schemas.openxmlformats.org/officeDocument/2006/relationships/image" Target="media/image17.png"/><Relationship Id="rId42" Type="http://schemas.openxmlformats.org/officeDocument/2006/relationships/image" Target="media/image21.png"/><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5.png"/><Relationship Id="rId37" Type="http://schemas.openxmlformats.org/officeDocument/2006/relationships/chart" Target="charts/chart5.xml"/><Relationship Id="rId40" Type="http://schemas.openxmlformats.org/officeDocument/2006/relationships/chart" Target="charts/chart8.xml"/><Relationship Id="rId45" Type="http://schemas.openxmlformats.org/officeDocument/2006/relationships/image" Target="media/image24.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chart" Target="charts/chart4.xml"/><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4.png"/><Relationship Id="rId44" Type="http://schemas.openxmlformats.org/officeDocument/2006/relationships/image" Target="media/image2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hart" Target="charts/chart1.xml"/><Relationship Id="rId22" Type="http://schemas.openxmlformats.org/officeDocument/2006/relationships/chart" Target="charts/chart3.xml"/><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2.png"/><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package" Target="embeddings/Microsoft_Visio_Drawing1.vsdx"/><Relationship Id="rId33" Type="http://schemas.openxmlformats.org/officeDocument/2006/relationships/image" Target="media/image16.png"/><Relationship Id="rId38" Type="http://schemas.openxmlformats.org/officeDocument/2006/relationships/chart" Target="charts/chart6.xml"/><Relationship Id="rId46" Type="http://schemas.openxmlformats.org/officeDocument/2006/relationships/image" Target="media/image25.png"/><Relationship Id="rId20" Type="http://schemas.openxmlformats.org/officeDocument/2006/relationships/image" Target="media/image7.png"/><Relationship Id="rId41" Type="http://schemas.openxmlformats.org/officeDocument/2006/relationships/image" Target="media/image20.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TK21518\Downloads\Work%20related\Rel18%20Type%20II%20Doppler\New%20Microsoft%20Excel%20Workshee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TK21518\Downloads\Work%20related\Rel18%20Type%20II%20Doppler\New%20Microsoft%20Excel%20Workshee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TK21518\Downloads\Work%20related\Rel18%20Type%20II%20Doppler\New%20Microsoft%20Excel%20Workshee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862" b="0" i="0" u="none" strike="noStrike" kern="1200" spc="0" baseline="0">
                <a:solidFill>
                  <a:prstClr val="black">
                    <a:lumMod val="65000"/>
                    <a:lumOff val="35000"/>
                  </a:prstClr>
                </a:solidFill>
                <a:latin typeface="+mn-lt"/>
                <a:ea typeface="+mn-ea"/>
                <a:cs typeface="+mn-cs"/>
              </a:defRPr>
            </a:pPr>
            <a:r>
              <a:rPr lang="en-US" sz="1000" b="0" i="0" baseline="0" dirty="0">
                <a:effectLst/>
              </a:rPr>
              <a:t>ISD = 200m, 30km/h UE, m=d=2, N</a:t>
            </a:r>
            <a:r>
              <a:rPr lang="en-US" sz="1000" b="0" i="0" baseline="-25000" dirty="0">
                <a:effectLst/>
              </a:rPr>
              <a:t>4</a:t>
            </a:r>
            <a:r>
              <a:rPr lang="en-US" sz="1000" b="0" i="0" baseline="0" dirty="0">
                <a:effectLst/>
              </a:rPr>
              <a:t> = 4, Q = 2, Ideal CSI prediction, 32Tx, 2Rx, rank 1,2, MU-MIMO, RU 40 %.  Baseline: Rel-16 eType II PC 1</a:t>
            </a:r>
            <a:endParaRPr lang="en-US" sz="1050" dirty="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862" b="0" i="0" u="none" strike="noStrike" kern="1200" spc="0" baseline="0">
              <a:solidFill>
                <a:prstClr val="black">
                  <a:lumMod val="65000"/>
                  <a:lumOff val="35000"/>
                </a:prst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OLLA ON</c:v>
                </c:pt>
              </c:strCache>
            </c:strRef>
          </c:tx>
          <c:spPr>
            <a:solidFill>
              <a:schemeClr val="accent1"/>
            </a:solidFill>
            <a:ln>
              <a:noFill/>
            </a:ln>
            <a:effectLst/>
          </c:spPr>
          <c:invertIfNegative val="0"/>
          <c:cat>
            <c:strRef>
              <c:f>Sheet1!$A$2:$A$6</c:f>
              <c:strCache>
                <c:ptCount val="5"/>
                <c:pt idx="0">
                  <c:v>X = 1, Alt 2A</c:v>
                </c:pt>
                <c:pt idx="1">
                  <c:v>X = 1, Alt 2B</c:v>
                </c:pt>
                <c:pt idx="2">
                  <c:v>X = 1, Alt 1</c:v>
                </c:pt>
                <c:pt idx="3">
                  <c:v>X = 2, Alt 1 </c:v>
                </c:pt>
                <c:pt idx="4">
                  <c:v>X = 4, Alt 1</c:v>
                </c:pt>
              </c:strCache>
            </c:strRef>
          </c:cat>
          <c:val>
            <c:numRef>
              <c:f>Sheet1!$B$2:$B$6</c:f>
              <c:numCache>
                <c:formatCode>General</c:formatCode>
                <c:ptCount val="5"/>
                <c:pt idx="0">
                  <c:v>8.6229089999999999</c:v>
                </c:pt>
                <c:pt idx="1">
                  <c:v>8.1878799999999998</c:v>
                </c:pt>
                <c:pt idx="2">
                  <c:v>8.4474959999999992</c:v>
                </c:pt>
                <c:pt idx="3">
                  <c:v>8.7905230000000003</c:v>
                </c:pt>
                <c:pt idx="4">
                  <c:v>9.5065170000000006</c:v>
                </c:pt>
              </c:numCache>
            </c:numRef>
          </c:val>
          <c:extLst>
            <c:ext xmlns:c16="http://schemas.microsoft.com/office/drawing/2014/chart" uri="{C3380CC4-5D6E-409C-BE32-E72D297353CC}">
              <c16:uniqueId val="{00000000-B247-4984-A8C7-B82F1FB71D2A}"/>
            </c:ext>
          </c:extLst>
        </c:ser>
        <c:ser>
          <c:idx val="1"/>
          <c:order val="1"/>
          <c:tx>
            <c:strRef>
              <c:f>Sheet1!$C$1</c:f>
              <c:strCache>
                <c:ptCount val="1"/>
                <c:pt idx="0">
                  <c:v>OLLA OFF</c:v>
                </c:pt>
              </c:strCache>
            </c:strRef>
          </c:tx>
          <c:spPr>
            <a:solidFill>
              <a:schemeClr val="accent2"/>
            </a:solidFill>
            <a:ln>
              <a:noFill/>
            </a:ln>
            <a:effectLst/>
          </c:spPr>
          <c:invertIfNegative val="0"/>
          <c:cat>
            <c:strRef>
              <c:f>Sheet1!$A$2:$A$6</c:f>
              <c:strCache>
                <c:ptCount val="5"/>
                <c:pt idx="0">
                  <c:v>X = 1, Alt 2A</c:v>
                </c:pt>
                <c:pt idx="1">
                  <c:v>X = 1, Alt 2B</c:v>
                </c:pt>
                <c:pt idx="2">
                  <c:v>X = 1, Alt 1</c:v>
                </c:pt>
                <c:pt idx="3">
                  <c:v>X = 2, Alt 1 </c:v>
                </c:pt>
                <c:pt idx="4">
                  <c:v>X = 4, Alt 1</c:v>
                </c:pt>
              </c:strCache>
            </c:strRef>
          </c:cat>
          <c:val>
            <c:numRef>
              <c:f>Sheet1!$C$2:$C$6</c:f>
              <c:numCache>
                <c:formatCode>General</c:formatCode>
                <c:ptCount val="5"/>
                <c:pt idx="0">
                  <c:v>8.8915249999999997</c:v>
                </c:pt>
                <c:pt idx="1">
                  <c:v>8.5987220000000004</c:v>
                </c:pt>
                <c:pt idx="2">
                  <c:v>7.9310609999999997</c:v>
                </c:pt>
                <c:pt idx="3">
                  <c:v>8.3116979999999998</c:v>
                </c:pt>
                <c:pt idx="4">
                  <c:v>8.4575320000000005</c:v>
                </c:pt>
              </c:numCache>
            </c:numRef>
          </c:val>
          <c:extLst>
            <c:ext xmlns:c16="http://schemas.microsoft.com/office/drawing/2014/chart" uri="{C3380CC4-5D6E-409C-BE32-E72D297353CC}">
              <c16:uniqueId val="{00000001-B247-4984-A8C7-B82F1FB71D2A}"/>
            </c:ext>
          </c:extLst>
        </c:ser>
        <c:dLbls>
          <c:showLegendKey val="0"/>
          <c:showVal val="0"/>
          <c:showCatName val="0"/>
          <c:showSerName val="0"/>
          <c:showPercent val="0"/>
          <c:showBubbleSize val="0"/>
        </c:dLbls>
        <c:gapWidth val="219"/>
        <c:overlap val="-27"/>
        <c:axId val="1738607039"/>
        <c:axId val="1738609119"/>
      </c:barChart>
      <c:catAx>
        <c:axId val="17386070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8609119"/>
        <c:crosses val="autoZero"/>
        <c:auto val="1"/>
        <c:lblAlgn val="ctr"/>
        <c:lblOffset val="100"/>
        <c:noMultiLvlLbl val="0"/>
      </c:catAx>
      <c:valAx>
        <c:axId val="17386091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r>
                  <a:rPr lang="en-US" sz="1050" dirty="0"/>
                  <a:t>Avg. UPT gain (%)</a:t>
                </a:r>
              </a:p>
            </c:rich>
          </c:tx>
          <c:overlay val="0"/>
          <c:spPr>
            <a:noFill/>
            <a:ln>
              <a:noFill/>
            </a:ln>
            <a:effectLst/>
          </c:spPr>
          <c:txPr>
            <a:bodyPr rot="-54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7386070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900" b="0" i="0" baseline="0">
                <a:effectLst/>
              </a:rPr>
              <a:t>ISD=200m, 30 km/h UE, 4 ms P-CSI-RS, 4 ms reporting periodicity, </a:t>
            </a:r>
          </a:p>
          <a:p>
            <a:pPr>
              <a:defRPr/>
            </a:pPr>
            <a:r>
              <a:rPr lang="en-US" sz="900" b="0" i="0" baseline="0">
                <a:effectLst/>
              </a:rPr>
              <a:t>Ideal CSI prediction, 32Tx, 2Rx, MU-MIMO with rank 1,2, RU 70 %</a:t>
            </a:r>
            <a:endParaRPr lang="en-US" sz="700">
              <a:effectLst/>
            </a:endParaRPr>
          </a:p>
        </c:rich>
      </c:tx>
      <c:layout>
        <c:manualLayout>
          <c:xMode val="edge"/>
          <c:yMode val="edge"/>
          <c:x val="0.14703426494765076"/>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7.2791776027996496E-2"/>
          <c:y val="0.13199102346566163"/>
          <c:w val="0.85715244969378823"/>
          <c:h val="0.77846695180977254"/>
        </c:manualLayout>
      </c:layout>
      <c:scatterChart>
        <c:scatterStyle val="lineMarker"/>
        <c:varyColors val="0"/>
        <c:ser>
          <c:idx val="0"/>
          <c:order val="0"/>
          <c:tx>
            <c:v>(d,N4,Q) = (1,4,2) , (2,4,2) , (4,4,2)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Sheet2!$A$8:$A$10</c:f>
              <c:numCache>
                <c:formatCode>General</c:formatCode>
                <c:ptCount val="3"/>
                <c:pt idx="0">
                  <c:v>-80</c:v>
                </c:pt>
                <c:pt idx="1">
                  <c:v>10</c:v>
                </c:pt>
                <c:pt idx="2">
                  <c:v>55</c:v>
                </c:pt>
              </c:numCache>
            </c:numRef>
          </c:xVal>
          <c:yVal>
            <c:numRef>
              <c:f>Sheet2!$B$8:$B$10</c:f>
              <c:numCache>
                <c:formatCode>General</c:formatCode>
                <c:ptCount val="3"/>
                <c:pt idx="0">
                  <c:v>30.619700000000002</c:v>
                </c:pt>
                <c:pt idx="1">
                  <c:v>18.780290000000001</c:v>
                </c:pt>
                <c:pt idx="2">
                  <c:v>-2.8207800000000001</c:v>
                </c:pt>
              </c:numCache>
            </c:numRef>
          </c:yVal>
          <c:smooth val="0"/>
          <c:extLst>
            <c:ext xmlns:c16="http://schemas.microsoft.com/office/drawing/2014/chart" uri="{C3380CC4-5D6E-409C-BE32-E72D297353CC}">
              <c16:uniqueId val="{00000000-8CDD-4C1A-A7E7-4F8965726B9E}"/>
            </c:ext>
          </c:extLst>
        </c:ser>
        <c:ser>
          <c:idx val="1"/>
          <c:order val="1"/>
          <c:tx>
            <c:v>(d,N4,Q) = (1,8,2) , (2,4,2) , (4,2,2)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Sheet2!$D$8:$D$10</c:f>
              <c:numCache>
                <c:formatCode>General</c:formatCode>
                <c:ptCount val="3"/>
                <c:pt idx="0">
                  <c:v>9.1304300000000005</c:v>
                </c:pt>
                <c:pt idx="1">
                  <c:v>10</c:v>
                </c:pt>
                <c:pt idx="2">
                  <c:v>11.739100000000001</c:v>
                </c:pt>
              </c:numCache>
            </c:numRef>
          </c:xVal>
          <c:yVal>
            <c:numRef>
              <c:f>Sheet2!$E$8:$E$10</c:f>
              <c:numCache>
                <c:formatCode>General</c:formatCode>
                <c:ptCount val="3"/>
                <c:pt idx="0">
                  <c:v>14.47195</c:v>
                </c:pt>
                <c:pt idx="1">
                  <c:v>18.780290000000001</c:v>
                </c:pt>
                <c:pt idx="2">
                  <c:v>21.487839999999998</c:v>
                </c:pt>
              </c:numCache>
            </c:numRef>
          </c:yVal>
          <c:smooth val="0"/>
          <c:extLst>
            <c:ext xmlns:c16="http://schemas.microsoft.com/office/drawing/2014/chart" uri="{C3380CC4-5D6E-409C-BE32-E72D297353CC}">
              <c16:uniqueId val="{00000001-8CDD-4C1A-A7E7-4F8965726B9E}"/>
            </c:ext>
          </c:extLst>
        </c:ser>
        <c:ser>
          <c:idx val="2"/>
          <c:order val="2"/>
          <c:tx>
            <c:v>(d,N4,Q) = (1,8,4) , (2,4,3) , (4,2,2)</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Sheet2!$G$8:$G$10</c:f>
              <c:numCache>
                <c:formatCode>General</c:formatCode>
                <c:ptCount val="3"/>
                <c:pt idx="0">
                  <c:v>-70</c:v>
                </c:pt>
                <c:pt idx="1">
                  <c:v>-28.260870000000001</c:v>
                </c:pt>
                <c:pt idx="2">
                  <c:v>11.739100000000001</c:v>
                </c:pt>
              </c:numCache>
            </c:numRef>
          </c:xVal>
          <c:yVal>
            <c:numRef>
              <c:f>Sheet2!$H$8:$H$10</c:f>
              <c:numCache>
                <c:formatCode>General</c:formatCode>
                <c:ptCount val="3"/>
                <c:pt idx="0">
                  <c:v>19.8278</c:v>
                </c:pt>
                <c:pt idx="1">
                  <c:v>21.61497</c:v>
                </c:pt>
                <c:pt idx="2">
                  <c:v>21.487839999999998</c:v>
                </c:pt>
              </c:numCache>
            </c:numRef>
          </c:yVal>
          <c:smooth val="0"/>
          <c:extLst>
            <c:ext xmlns:c16="http://schemas.microsoft.com/office/drawing/2014/chart" uri="{C3380CC4-5D6E-409C-BE32-E72D297353CC}">
              <c16:uniqueId val="{00000002-8CDD-4C1A-A7E7-4F8965726B9E}"/>
            </c:ext>
          </c:extLst>
        </c:ser>
        <c:dLbls>
          <c:showLegendKey val="0"/>
          <c:showVal val="0"/>
          <c:showCatName val="0"/>
          <c:showSerName val="0"/>
          <c:showPercent val="0"/>
          <c:showBubbleSize val="0"/>
        </c:dLbls>
        <c:axId val="1332304160"/>
        <c:axId val="1332304576"/>
      </c:scatterChart>
      <c:valAx>
        <c:axId val="13323041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a:t>Feedback</a:t>
                </a:r>
                <a:r>
                  <a:rPr lang="en-US" sz="800" baseline="0"/>
                  <a:t> overhead gain (%)</a:t>
                </a:r>
                <a:endParaRPr lang="en-US" sz="800"/>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332304576"/>
        <c:crosses val="autoZero"/>
        <c:crossBetween val="midCat"/>
      </c:valAx>
      <c:valAx>
        <c:axId val="1332304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a:t>Avg.</a:t>
                </a:r>
                <a:r>
                  <a:rPr lang="en-US" sz="800" baseline="0"/>
                  <a:t> UPT gain (%)</a:t>
                </a:r>
                <a:endParaRPr lang="en-US" sz="800"/>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332304160"/>
        <c:crosses val="autoZero"/>
        <c:crossBetween val="midCat"/>
      </c:valAx>
      <c:spPr>
        <a:noFill/>
        <a:ln>
          <a:noFill/>
        </a:ln>
        <a:effectLst/>
      </c:spPr>
    </c:plotArea>
    <c:legend>
      <c:legendPos val="r"/>
      <c:layout>
        <c:manualLayout>
          <c:xMode val="edge"/>
          <c:yMode val="edge"/>
          <c:x val="0.61617591070346978"/>
          <c:y val="0.14685359960590824"/>
          <c:w val="0.30752076663493988"/>
          <c:h val="0.2010937609958636"/>
        </c:manualLayout>
      </c:layout>
      <c:overlay val="0"/>
      <c:spPr>
        <a:solidFill>
          <a:schemeClr val="bg1"/>
        </a:solid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sz="900"/>
              <a:t>ISD=200m,</a:t>
            </a:r>
            <a:r>
              <a:rPr lang="en-US" sz="900" baseline="0"/>
              <a:t> 30 km/h UE, m=d=2, N</a:t>
            </a:r>
            <a:r>
              <a:rPr lang="en-US" sz="900" baseline="-25000"/>
              <a:t>4</a:t>
            </a:r>
            <a:r>
              <a:rPr lang="en-US" sz="900" baseline="0"/>
              <a:t>=4, Q=2, </a:t>
            </a:r>
            <a:r>
              <a:rPr lang="el-GR" sz="900" baseline="0"/>
              <a:t>μ</a:t>
            </a:r>
            <a:r>
              <a:rPr lang="en-US" sz="900" baseline="0"/>
              <a:t>=0.75</a:t>
            </a:r>
          </a:p>
          <a:p>
            <a:pPr>
              <a:defRPr sz="900"/>
            </a:pPr>
            <a:r>
              <a:rPr lang="en-US" sz="900" baseline="0"/>
              <a:t>Ideal CSI prediction, 32Tx, 2Rx, MU-MIMO with rank 1,2, RU 70 %</a:t>
            </a:r>
          </a:p>
        </c:rich>
      </c:tx>
      <c:layout>
        <c:manualLayout>
          <c:xMode val="edge"/>
          <c:yMode val="edge"/>
          <c:x val="0.14244658670002699"/>
          <c:y val="1.0075566750629723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103937007874017"/>
          <c:y val="0.14154052402932393"/>
          <c:w val="0.77112707786526691"/>
          <c:h val="0.71993839311752694"/>
        </c:manualLayout>
      </c:layout>
      <c:scatterChart>
        <c:scatterStyle val="lineMarker"/>
        <c:varyColors val="0"/>
        <c:ser>
          <c:idx val="0"/>
          <c:order val="0"/>
          <c:tx>
            <c:v>Alt 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Sheet3!$A$4:$A$7</c:f>
              <c:numCache>
                <c:formatCode>General</c:formatCode>
                <c:ptCount val="4"/>
                <c:pt idx="0">
                  <c:v>103.5</c:v>
                </c:pt>
                <c:pt idx="1">
                  <c:v>159.5</c:v>
                </c:pt>
                <c:pt idx="2">
                  <c:v>194.5</c:v>
                </c:pt>
                <c:pt idx="3">
                  <c:v>306.5</c:v>
                </c:pt>
              </c:numCache>
            </c:numRef>
          </c:xVal>
          <c:yVal>
            <c:numRef>
              <c:f>Sheet3!$B$4:$B$7</c:f>
              <c:numCache>
                <c:formatCode>General</c:formatCode>
                <c:ptCount val="4"/>
                <c:pt idx="0">
                  <c:v>16.964359999999999</c:v>
                </c:pt>
                <c:pt idx="1">
                  <c:v>19.373200000000001</c:v>
                </c:pt>
                <c:pt idx="2">
                  <c:v>26.993880000000001</c:v>
                </c:pt>
                <c:pt idx="3">
                  <c:v>33.127099999999999</c:v>
                </c:pt>
              </c:numCache>
            </c:numRef>
          </c:yVal>
          <c:smooth val="0"/>
          <c:extLst>
            <c:ext xmlns:c16="http://schemas.microsoft.com/office/drawing/2014/chart" uri="{C3380CC4-5D6E-409C-BE32-E72D297353CC}">
              <c16:uniqueId val="{00000000-5EE7-4ECA-B96B-3DFE14B06043}"/>
            </c:ext>
          </c:extLst>
        </c:ser>
        <c:ser>
          <c:idx val="1"/>
          <c:order val="1"/>
          <c:tx>
            <c:v>Alt 3A</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Sheet3!$D$4:$D$7</c:f>
              <c:numCache>
                <c:formatCode>General</c:formatCode>
                <c:ptCount val="4"/>
                <c:pt idx="0">
                  <c:v>89.5</c:v>
                </c:pt>
                <c:pt idx="1">
                  <c:v>131.5</c:v>
                </c:pt>
                <c:pt idx="2">
                  <c:v>158.5</c:v>
                </c:pt>
                <c:pt idx="3">
                  <c:v>242.5</c:v>
                </c:pt>
              </c:numCache>
            </c:numRef>
          </c:xVal>
          <c:yVal>
            <c:numRef>
              <c:f>Sheet3!$E$4:$E$7</c:f>
              <c:numCache>
                <c:formatCode>General</c:formatCode>
                <c:ptCount val="4"/>
                <c:pt idx="0">
                  <c:v>11.017099999999999</c:v>
                </c:pt>
                <c:pt idx="1">
                  <c:v>18.678599999999999</c:v>
                </c:pt>
                <c:pt idx="2">
                  <c:v>26.49203</c:v>
                </c:pt>
                <c:pt idx="3">
                  <c:v>31.465039999999998</c:v>
                </c:pt>
              </c:numCache>
            </c:numRef>
          </c:yVal>
          <c:smooth val="0"/>
          <c:extLst>
            <c:ext xmlns:c16="http://schemas.microsoft.com/office/drawing/2014/chart" uri="{C3380CC4-5D6E-409C-BE32-E72D297353CC}">
              <c16:uniqueId val="{00000001-5EE7-4ECA-B96B-3DFE14B06043}"/>
            </c:ext>
          </c:extLst>
        </c:ser>
        <c:ser>
          <c:idx val="2"/>
          <c:order val="2"/>
          <c:tx>
            <c:v>Alt 3B</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Sheet3!$G$4:$G$7</c:f>
              <c:numCache>
                <c:formatCode>General</c:formatCode>
                <c:ptCount val="4"/>
                <c:pt idx="0">
                  <c:v>89.5</c:v>
                </c:pt>
                <c:pt idx="1">
                  <c:v>131.5</c:v>
                </c:pt>
                <c:pt idx="2">
                  <c:v>142.5</c:v>
                </c:pt>
                <c:pt idx="3">
                  <c:v>226.5</c:v>
                </c:pt>
              </c:numCache>
            </c:numRef>
          </c:xVal>
          <c:yVal>
            <c:numRef>
              <c:f>Sheet3!$H$4:$H$7</c:f>
              <c:numCache>
                <c:formatCode>General</c:formatCode>
                <c:ptCount val="4"/>
                <c:pt idx="0">
                  <c:v>12.467320000000001</c:v>
                </c:pt>
                <c:pt idx="1">
                  <c:v>17.924430000000001</c:v>
                </c:pt>
                <c:pt idx="2">
                  <c:v>25.608329999999999</c:v>
                </c:pt>
                <c:pt idx="3">
                  <c:v>31.66047</c:v>
                </c:pt>
              </c:numCache>
            </c:numRef>
          </c:yVal>
          <c:smooth val="0"/>
          <c:extLst>
            <c:ext xmlns:c16="http://schemas.microsoft.com/office/drawing/2014/chart" uri="{C3380CC4-5D6E-409C-BE32-E72D297353CC}">
              <c16:uniqueId val="{00000002-5EE7-4ECA-B96B-3DFE14B06043}"/>
            </c:ext>
          </c:extLst>
        </c:ser>
        <c:ser>
          <c:idx val="3"/>
          <c:order val="3"/>
          <c:tx>
            <c:v>Alt 3C</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Sheet3!$J$4:$J$7</c:f>
              <c:numCache>
                <c:formatCode>General</c:formatCode>
                <c:ptCount val="4"/>
                <c:pt idx="0">
                  <c:v>97.5</c:v>
                </c:pt>
                <c:pt idx="1">
                  <c:v>139.5</c:v>
                </c:pt>
                <c:pt idx="2">
                  <c:v>182.5</c:v>
                </c:pt>
                <c:pt idx="3">
                  <c:v>266.5</c:v>
                </c:pt>
              </c:numCache>
            </c:numRef>
          </c:xVal>
          <c:yVal>
            <c:numRef>
              <c:f>Sheet3!$K$4:$K$7</c:f>
              <c:numCache>
                <c:formatCode>General</c:formatCode>
                <c:ptCount val="4"/>
                <c:pt idx="0">
                  <c:v>11.30035</c:v>
                </c:pt>
                <c:pt idx="1">
                  <c:v>17.99877</c:v>
                </c:pt>
                <c:pt idx="2">
                  <c:v>25.921600000000002</c:v>
                </c:pt>
                <c:pt idx="3">
                  <c:v>31.665990000000001</c:v>
                </c:pt>
              </c:numCache>
            </c:numRef>
          </c:yVal>
          <c:smooth val="0"/>
          <c:extLst>
            <c:ext xmlns:c16="http://schemas.microsoft.com/office/drawing/2014/chart" uri="{C3380CC4-5D6E-409C-BE32-E72D297353CC}">
              <c16:uniqueId val="{00000003-5EE7-4ECA-B96B-3DFE14B06043}"/>
            </c:ext>
          </c:extLst>
        </c:ser>
        <c:dLbls>
          <c:showLegendKey val="0"/>
          <c:showVal val="0"/>
          <c:showCatName val="0"/>
          <c:showSerName val="0"/>
          <c:showPercent val="0"/>
          <c:showBubbleSize val="0"/>
        </c:dLbls>
        <c:axId val="2078863696"/>
        <c:axId val="2078866608"/>
      </c:scatterChart>
      <c:valAx>
        <c:axId val="20788636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Feedback</a:t>
                </a:r>
                <a:r>
                  <a:rPr lang="en-US" sz="900" baseline="0"/>
                  <a:t> overhead (bits)</a:t>
                </a:r>
                <a:endParaRPr lang="en-US" sz="900"/>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78866608"/>
        <c:crosses val="autoZero"/>
        <c:crossBetween val="midCat"/>
      </c:valAx>
      <c:valAx>
        <c:axId val="20788666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t>Avg.</a:t>
                </a:r>
                <a:r>
                  <a:rPr lang="en-US" sz="1000" baseline="0"/>
                  <a:t> UPT gain (%)</a:t>
                </a:r>
                <a:endParaRPr lang="en-US" sz="1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2078863696"/>
        <c:crosses val="autoZero"/>
        <c:crossBetween val="midCat"/>
      </c:valAx>
      <c:spPr>
        <a:noFill/>
        <a:ln>
          <a:noFill/>
        </a:ln>
        <a:effectLst/>
      </c:spPr>
    </c:plotArea>
    <c:legend>
      <c:legendPos val="r"/>
      <c:layout>
        <c:manualLayout>
          <c:xMode val="edge"/>
          <c:yMode val="edge"/>
          <c:x val="0.67963356446115875"/>
          <c:y val="0.57255248139854076"/>
          <c:w val="0.19677212363379951"/>
          <c:h val="0.26543726070938378"/>
        </c:manualLayout>
      </c:layout>
      <c:overlay val="0"/>
      <c:spPr>
        <a:solidFill>
          <a:schemeClr val="bg1"/>
        </a:solid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900" b="0" i="0" baseline="0">
                <a:effectLst/>
              </a:rPr>
              <a:t>ISD=200m, 30 km/h UE, m=d=2, N</a:t>
            </a:r>
            <a:r>
              <a:rPr lang="en-US" sz="900" b="0" i="0" baseline="-25000">
                <a:effectLst/>
              </a:rPr>
              <a:t>4</a:t>
            </a:r>
            <a:r>
              <a:rPr lang="en-US" sz="900" b="0" i="0" baseline="0">
                <a:effectLst/>
              </a:rPr>
              <a:t>=4, Q=2, </a:t>
            </a:r>
            <a:r>
              <a:rPr lang="el-GR" sz="900" b="0" i="0" baseline="0">
                <a:effectLst/>
              </a:rPr>
              <a:t>μ</a:t>
            </a:r>
            <a:r>
              <a:rPr lang="en-US" sz="900" b="0" i="0" baseline="0">
                <a:effectLst/>
              </a:rPr>
              <a:t>=0.5</a:t>
            </a:r>
            <a:endParaRPr lang="en-US" sz="900">
              <a:effectLst/>
            </a:endParaRPr>
          </a:p>
          <a:p>
            <a:pPr>
              <a:defRPr/>
            </a:pPr>
            <a:r>
              <a:rPr lang="en-US" sz="900" b="0" i="0" baseline="0">
                <a:effectLst/>
              </a:rPr>
              <a:t>Ideal CSI prediction, 32Tx, 2Rx, MU-MIMO with rank 1,2, RU 70 %</a:t>
            </a:r>
            <a:endParaRPr lang="en-US" sz="900">
              <a:effectLst/>
            </a:endParaRPr>
          </a:p>
        </c:rich>
      </c:tx>
      <c:layout>
        <c:manualLayout>
          <c:xMode val="edge"/>
          <c:yMode val="edge"/>
          <c:x val="0.14116491620927601"/>
          <c:y val="4.807692307692308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536903905884036"/>
          <c:y val="0.12831996407490071"/>
          <c:w val="0.77851607309212234"/>
          <c:h val="0.73513498228941876"/>
        </c:manualLayout>
      </c:layout>
      <c:scatterChart>
        <c:scatterStyle val="lineMarker"/>
        <c:varyColors val="0"/>
        <c:ser>
          <c:idx val="0"/>
          <c:order val="0"/>
          <c:tx>
            <c:v>Alt 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Sheet4!$A$4:$A$7</c:f>
              <c:numCache>
                <c:formatCode>General</c:formatCode>
                <c:ptCount val="4"/>
                <c:pt idx="0">
                  <c:v>103.5</c:v>
                </c:pt>
                <c:pt idx="1">
                  <c:v>159.5</c:v>
                </c:pt>
                <c:pt idx="2">
                  <c:v>194.5</c:v>
                </c:pt>
                <c:pt idx="3">
                  <c:v>306.5</c:v>
                </c:pt>
              </c:numCache>
            </c:numRef>
          </c:xVal>
          <c:yVal>
            <c:numRef>
              <c:f>Sheet4!$B$4:$B$7</c:f>
              <c:numCache>
                <c:formatCode>General</c:formatCode>
                <c:ptCount val="4"/>
                <c:pt idx="0">
                  <c:v>16.964359999999999</c:v>
                </c:pt>
                <c:pt idx="1">
                  <c:v>19.373200000000001</c:v>
                </c:pt>
                <c:pt idx="2">
                  <c:v>26.993880000000001</c:v>
                </c:pt>
                <c:pt idx="3">
                  <c:v>33.127099999999999</c:v>
                </c:pt>
              </c:numCache>
            </c:numRef>
          </c:yVal>
          <c:smooth val="0"/>
          <c:extLst>
            <c:ext xmlns:c16="http://schemas.microsoft.com/office/drawing/2014/chart" uri="{C3380CC4-5D6E-409C-BE32-E72D297353CC}">
              <c16:uniqueId val="{00000000-09A0-45F5-8B1F-8675603D4240}"/>
            </c:ext>
          </c:extLst>
        </c:ser>
        <c:ser>
          <c:idx val="1"/>
          <c:order val="1"/>
          <c:tx>
            <c:v>Alt 3A</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Sheet4!$D$4:$D$7</c:f>
              <c:numCache>
                <c:formatCode>General</c:formatCode>
                <c:ptCount val="4"/>
                <c:pt idx="0">
                  <c:v>67.5</c:v>
                </c:pt>
                <c:pt idx="1">
                  <c:v>95.5</c:v>
                </c:pt>
                <c:pt idx="2">
                  <c:v>114.5</c:v>
                </c:pt>
                <c:pt idx="3">
                  <c:v>170.5</c:v>
                </c:pt>
              </c:numCache>
            </c:numRef>
          </c:xVal>
          <c:yVal>
            <c:numRef>
              <c:f>Sheet4!$E$4:$E$7</c:f>
              <c:numCache>
                <c:formatCode>General</c:formatCode>
                <c:ptCount val="4"/>
                <c:pt idx="0">
                  <c:v>3.5539649999999998</c:v>
                </c:pt>
                <c:pt idx="1">
                  <c:v>14.33869</c:v>
                </c:pt>
                <c:pt idx="2">
                  <c:v>19.07103</c:v>
                </c:pt>
                <c:pt idx="3">
                  <c:v>30.610589999999998</c:v>
                </c:pt>
              </c:numCache>
            </c:numRef>
          </c:yVal>
          <c:smooth val="0"/>
          <c:extLst>
            <c:ext xmlns:c16="http://schemas.microsoft.com/office/drawing/2014/chart" uri="{C3380CC4-5D6E-409C-BE32-E72D297353CC}">
              <c16:uniqueId val="{00000001-09A0-45F5-8B1F-8675603D4240}"/>
            </c:ext>
          </c:extLst>
        </c:ser>
        <c:ser>
          <c:idx val="2"/>
          <c:order val="2"/>
          <c:tx>
            <c:v>Alt 3B</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Sheet4!$G$4:$G$7</c:f>
              <c:numCache>
                <c:formatCode>General</c:formatCode>
                <c:ptCount val="4"/>
                <c:pt idx="0">
                  <c:v>67.5</c:v>
                </c:pt>
                <c:pt idx="1">
                  <c:v>95.5</c:v>
                </c:pt>
                <c:pt idx="2">
                  <c:v>106.5</c:v>
                </c:pt>
                <c:pt idx="3">
                  <c:v>162.5</c:v>
                </c:pt>
              </c:numCache>
            </c:numRef>
          </c:xVal>
          <c:yVal>
            <c:numRef>
              <c:f>Sheet4!$H$4:$H$7</c:f>
              <c:numCache>
                <c:formatCode>General</c:formatCode>
                <c:ptCount val="4"/>
                <c:pt idx="0">
                  <c:v>4.5859199999999998</c:v>
                </c:pt>
                <c:pt idx="1">
                  <c:v>15.662699999999999</c:v>
                </c:pt>
                <c:pt idx="2">
                  <c:v>18.340039999999998</c:v>
                </c:pt>
                <c:pt idx="3">
                  <c:v>31.194040000000001</c:v>
                </c:pt>
              </c:numCache>
            </c:numRef>
          </c:yVal>
          <c:smooth val="0"/>
          <c:extLst>
            <c:ext xmlns:c16="http://schemas.microsoft.com/office/drawing/2014/chart" uri="{C3380CC4-5D6E-409C-BE32-E72D297353CC}">
              <c16:uniqueId val="{00000002-09A0-45F5-8B1F-8675603D4240}"/>
            </c:ext>
          </c:extLst>
        </c:ser>
        <c:ser>
          <c:idx val="3"/>
          <c:order val="3"/>
          <c:tx>
            <c:v>Alt 3C</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Sheet4!$J$4:$J$7</c:f>
              <c:numCache>
                <c:formatCode>General</c:formatCode>
                <c:ptCount val="4"/>
                <c:pt idx="0">
                  <c:v>75.5</c:v>
                </c:pt>
                <c:pt idx="1">
                  <c:v>103.5</c:v>
                </c:pt>
                <c:pt idx="2">
                  <c:v>138.5</c:v>
                </c:pt>
                <c:pt idx="3">
                  <c:v>194.5</c:v>
                </c:pt>
              </c:numCache>
            </c:numRef>
          </c:xVal>
          <c:yVal>
            <c:numRef>
              <c:f>Sheet4!$K$4:$K$7</c:f>
              <c:numCache>
                <c:formatCode>General</c:formatCode>
                <c:ptCount val="4"/>
                <c:pt idx="0">
                  <c:v>3.967994</c:v>
                </c:pt>
                <c:pt idx="1">
                  <c:v>15.988799999999999</c:v>
                </c:pt>
                <c:pt idx="2">
                  <c:v>18.419149999999998</c:v>
                </c:pt>
                <c:pt idx="3">
                  <c:v>30.72447</c:v>
                </c:pt>
              </c:numCache>
            </c:numRef>
          </c:yVal>
          <c:smooth val="0"/>
          <c:extLst>
            <c:ext xmlns:c16="http://schemas.microsoft.com/office/drawing/2014/chart" uri="{C3380CC4-5D6E-409C-BE32-E72D297353CC}">
              <c16:uniqueId val="{00000003-09A0-45F5-8B1F-8675603D4240}"/>
            </c:ext>
          </c:extLst>
        </c:ser>
        <c:dLbls>
          <c:showLegendKey val="0"/>
          <c:showVal val="0"/>
          <c:showCatName val="0"/>
          <c:showSerName val="0"/>
          <c:showPercent val="0"/>
          <c:showBubbleSize val="0"/>
        </c:dLbls>
        <c:axId val="448028688"/>
        <c:axId val="448007888"/>
      </c:scatterChart>
      <c:valAx>
        <c:axId val="4480286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Feedback</a:t>
                </a:r>
                <a:r>
                  <a:rPr lang="en-US" sz="900" baseline="0"/>
                  <a:t> overhead (bits)</a:t>
                </a:r>
                <a:endParaRPr lang="en-US" sz="900"/>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8007888"/>
        <c:crosses val="autoZero"/>
        <c:crossBetween val="midCat"/>
      </c:valAx>
      <c:valAx>
        <c:axId val="448007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t>Avg. UPT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448028688"/>
        <c:crosses val="autoZero"/>
        <c:crossBetween val="midCat"/>
      </c:valAx>
      <c:spPr>
        <a:noFill/>
        <a:ln>
          <a:noFill/>
        </a:ln>
        <a:effectLst/>
      </c:spPr>
    </c:plotArea>
    <c:legend>
      <c:legendPos val="r"/>
      <c:layout>
        <c:manualLayout>
          <c:xMode val="edge"/>
          <c:yMode val="edge"/>
          <c:x val="0.69667356598374941"/>
          <c:y val="0.51071017565112053"/>
          <c:w val="0.17172473504633221"/>
          <c:h val="0.31967898243488801"/>
        </c:manualLayout>
      </c:layout>
      <c:overlay val="0"/>
      <c:spPr>
        <a:solidFill>
          <a:schemeClr val="bg1"/>
        </a:solid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dirty="0"/>
              <a:t>4-TRP CJT, ISD = 500m, beta = 0.75</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Alt 2</c:v>
                </c:pt>
              </c:strCache>
            </c:strRef>
          </c:tx>
          <c:spPr>
            <a:solidFill>
              <a:schemeClr val="accent1"/>
            </a:solidFill>
            <a:ln>
              <a:noFill/>
            </a:ln>
            <a:effectLst/>
          </c:spPr>
          <c:invertIfNegative val="0"/>
          <c:cat>
            <c:numRef>
              <c:f>Sheet1!$A$2:$A$5</c:f>
              <c:numCache>
                <c:formatCode>General</c:formatCode>
                <c:ptCount val="4"/>
                <c:pt idx="0">
                  <c:v>0.125</c:v>
                </c:pt>
                <c:pt idx="1">
                  <c:v>0.25</c:v>
                </c:pt>
                <c:pt idx="2">
                  <c:v>0.5</c:v>
                </c:pt>
                <c:pt idx="3">
                  <c:v>0.75</c:v>
                </c:pt>
              </c:numCache>
            </c:numRef>
          </c:cat>
          <c:val>
            <c:numRef>
              <c:f>Sheet1!$B$2:$B$5</c:f>
              <c:numCache>
                <c:formatCode>General</c:formatCode>
                <c:ptCount val="4"/>
                <c:pt idx="0">
                  <c:v>64.00179</c:v>
                </c:pt>
                <c:pt idx="1">
                  <c:v>65.029399999999995</c:v>
                </c:pt>
                <c:pt idx="2">
                  <c:v>64.454740000000001</c:v>
                </c:pt>
                <c:pt idx="3">
                  <c:v>67.044330000000002</c:v>
                </c:pt>
              </c:numCache>
            </c:numRef>
          </c:val>
          <c:extLst>
            <c:ext xmlns:c16="http://schemas.microsoft.com/office/drawing/2014/chart" uri="{C3380CC4-5D6E-409C-BE32-E72D297353CC}">
              <c16:uniqueId val="{00000000-FFCC-493F-8F52-AA2151557C8C}"/>
            </c:ext>
          </c:extLst>
        </c:ser>
        <c:ser>
          <c:idx val="1"/>
          <c:order val="1"/>
          <c:tx>
            <c:strRef>
              <c:f>Sheet1!$C$1</c:f>
              <c:strCache>
                <c:ptCount val="1"/>
                <c:pt idx="0">
                  <c:v>Alt 1</c:v>
                </c:pt>
              </c:strCache>
            </c:strRef>
          </c:tx>
          <c:spPr>
            <a:solidFill>
              <a:schemeClr val="accent2"/>
            </a:solidFill>
            <a:ln>
              <a:noFill/>
            </a:ln>
            <a:effectLst/>
          </c:spPr>
          <c:invertIfNegative val="0"/>
          <c:cat>
            <c:numRef>
              <c:f>Sheet1!$A$2:$A$5</c:f>
              <c:numCache>
                <c:formatCode>General</c:formatCode>
                <c:ptCount val="4"/>
                <c:pt idx="0">
                  <c:v>0.125</c:v>
                </c:pt>
                <c:pt idx="1">
                  <c:v>0.25</c:v>
                </c:pt>
                <c:pt idx="2">
                  <c:v>0.5</c:v>
                </c:pt>
                <c:pt idx="3">
                  <c:v>0.75</c:v>
                </c:pt>
              </c:numCache>
            </c:numRef>
          </c:cat>
          <c:val>
            <c:numRef>
              <c:f>Sheet1!$C$2:$C$5</c:f>
              <c:numCache>
                <c:formatCode>General</c:formatCode>
                <c:ptCount val="4"/>
                <c:pt idx="0">
                  <c:v>67.371480000000005</c:v>
                </c:pt>
                <c:pt idx="1">
                  <c:v>67.542199999999994</c:v>
                </c:pt>
                <c:pt idx="2">
                  <c:v>66.840639999999993</c:v>
                </c:pt>
                <c:pt idx="3">
                  <c:v>69.06474</c:v>
                </c:pt>
              </c:numCache>
            </c:numRef>
          </c:val>
          <c:extLst>
            <c:ext xmlns:c16="http://schemas.microsoft.com/office/drawing/2014/chart" uri="{C3380CC4-5D6E-409C-BE32-E72D297353CC}">
              <c16:uniqueId val="{00000001-FFCC-493F-8F52-AA2151557C8C}"/>
            </c:ext>
          </c:extLst>
        </c:ser>
        <c:dLbls>
          <c:showLegendKey val="0"/>
          <c:showVal val="0"/>
          <c:showCatName val="0"/>
          <c:showSerName val="0"/>
          <c:showPercent val="0"/>
          <c:showBubbleSize val="0"/>
        </c:dLbls>
        <c:gapWidth val="219"/>
        <c:overlap val="-27"/>
        <c:axId val="642661839"/>
        <c:axId val="642667663"/>
      </c:barChart>
      <c:catAx>
        <c:axId val="642661839"/>
        <c:scaling>
          <c:orientation val="minMax"/>
        </c:scaling>
        <c:delete val="0"/>
        <c:axPos val="b"/>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sz="1100" dirty="0"/>
                  <a:t>FD</a:t>
                </a:r>
                <a:r>
                  <a:rPr lang="en-US" sz="1100" baseline="0" dirty="0"/>
                  <a:t> compression coefficient p</a:t>
                </a:r>
                <a:endParaRPr lang="en-US" sz="1100" dirty="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642667663"/>
        <c:crosses val="autoZero"/>
        <c:auto val="1"/>
        <c:lblAlgn val="ctr"/>
        <c:lblOffset val="100"/>
        <c:noMultiLvlLbl val="0"/>
      </c:catAx>
      <c:valAx>
        <c:axId val="64266766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dirty="0"/>
                  <a:t>Avg. UPT gain (%)</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6426618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dirty="0"/>
              <a:t>4-TRP CJT, ISD = 800 m, beta = 0.75</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Alt 2</c:v>
                </c:pt>
              </c:strCache>
            </c:strRef>
          </c:tx>
          <c:spPr>
            <a:solidFill>
              <a:schemeClr val="accent1"/>
            </a:solidFill>
            <a:ln>
              <a:noFill/>
            </a:ln>
            <a:effectLst/>
          </c:spPr>
          <c:invertIfNegative val="0"/>
          <c:cat>
            <c:numRef>
              <c:f>Sheet1!$A$2:$A$5</c:f>
              <c:numCache>
                <c:formatCode>General</c:formatCode>
                <c:ptCount val="4"/>
                <c:pt idx="0">
                  <c:v>0.125</c:v>
                </c:pt>
                <c:pt idx="1">
                  <c:v>0.25</c:v>
                </c:pt>
                <c:pt idx="2">
                  <c:v>0.5</c:v>
                </c:pt>
                <c:pt idx="3">
                  <c:v>0.75</c:v>
                </c:pt>
              </c:numCache>
            </c:numRef>
          </c:cat>
          <c:val>
            <c:numRef>
              <c:f>Sheet1!$B$2:$B$5</c:f>
              <c:numCache>
                <c:formatCode>General</c:formatCode>
                <c:ptCount val="4"/>
                <c:pt idx="0">
                  <c:v>93.142300000000006</c:v>
                </c:pt>
                <c:pt idx="1">
                  <c:v>95.112610000000004</c:v>
                </c:pt>
                <c:pt idx="2">
                  <c:v>100.3284</c:v>
                </c:pt>
                <c:pt idx="3">
                  <c:v>106.98269999999999</c:v>
                </c:pt>
              </c:numCache>
            </c:numRef>
          </c:val>
          <c:extLst>
            <c:ext xmlns:c16="http://schemas.microsoft.com/office/drawing/2014/chart" uri="{C3380CC4-5D6E-409C-BE32-E72D297353CC}">
              <c16:uniqueId val="{00000000-DC02-4840-BBFA-FA572779129A}"/>
            </c:ext>
          </c:extLst>
        </c:ser>
        <c:ser>
          <c:idx val="1"/>
          <c:order val="1"/>
          <c:tx>
            <c:strRef>
              <c:f>Sheet1!$C$1</c:f>
              <c:strCache>
                <c:ptCount val="1"/>
                <c:pt idx="0">
                  <c:v>Alt 1</c:v>
                </c:pt>
              </c:strCache>
            </c:strRef>
          </c:tx>
          <c:spPr>
            <a:solidFill>
              <a:schemeClr val="accent2"/>
            </a:solidFill>
            <a:ln>
              <a:noFill/>
            </a:ln>
            <a:effectLst/>
          </c:spPr>
          <c:invertIfNegative val="0"/>
          <c:cat>
            <c:numRef>
              <c:f>Sheet1!$A$2:$A$5</c:f>
              <c:numCache>
                <c:formatCode>General</c:formatCode>
                <c:ptCount val="4"/>
                <c:pt idx="0">
                  <c:v>0.125</c:v>
                </c:pt>
                <c:pt idx="1">
                  <c:v>0.25</c:v>
                </c:pt>
                <c:pt idx="2">
                  <c:v>0.5</c:v>
                </c:pt>
                <c:pt idx="3">
                  <c:v>0.75</c:v>
                </c:pt>
              </c:numCache>
            </c:numRef>
          </c:cat>
          <c:val>
            <c:numRef>
              <c:f>Sheet1!$C$2:$C$5</c:f>
              <c:numCache>
                <c:formatCode>General</c:formatCode>
                <c:ptCount val="4"/>
                <c:pt idx="0">
                  <c:v>93.388890000000004</c:v>
                </c:pt>
                <c:pt idx="1">
                  <c:v>95.487039999999993</c:v>
                </c:pt>
                <c:pt idx="2">
                  <c:v>99.649889999999999</c:v>
                </c:pt>
                <c:pt idx="3">
                  <c:v>104.3909</c:v>
                </c:pt>
              </c:numCache>
            </c:numRef>
          </c:val>
          <c:extLst>
            <c:ext xmlns:c16="http://schemas.microsoft.com/office/drawing/2014/chart" uri="{C3380CC4-5D6E-409C-BE32-E72D297353CC}">
              <c16:uniqueId val="{00000001-DC02-4840-BBFA-FA572779129A}"/>
            </c:ext>
          </c:extLst>
        </c:ser>
        <c:dLbls>
          <c:showLegendKey val="0"/>
          <c:showVal val="0"/>
          <c:showCatName val="0"/>
          <c:showSerName val="0"/>
          <c:showPercent val="0"/>
          <c:showBubbleSize val="0"/>
        </c:dLbls>
        <c:gapWidth val="219"/>
        <c:overlap val="-27"/>
        <c:axId val="642632303"/>
        <c:axId val="642642703"/>
      </c:barChart>
      <c:catAx>
        <c:axId val="642632303"/>
        <c:scaling>
          <c:orientation val="minMax"/>
        </c:scaling>
        <c:delete val="0"/>
        <c:axPos val="b"/>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sz="1100" dirty="0"/>
                  <a:t>FD</a:t>
                </a:r>
                <a:r>
                  <a:rPr lang="en-US" sz="1100" baseline="0" dirty="0"/>
                  <a:t> compression coefficient p</a:t>
                </a:r>
                <a:endParaRPr lang="en-US" sz="1100" dirty="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642642703"/>
        <c:crosses val="autoZero"/>
        <c:auto val="1"/>
        <c:lblAlgn val="ctr"/>
        <c:lblOffset val="100"/>
        <c:noMultiLvlLbl val="0"/>
      </c:catAx>
      <c:valAx>
        <c:axId val="64264270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dirty="0"/>
                  <a:t>Avg. UPT gain (%)</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64263230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dirty="0"/>
              <a:t>ISD</a:t>
            </a:r>
            <a:r>
              <a:rPr lang="en-US" sz="1400" baseline="0" dirty="0"/>
              <a:t> = 500m</a:t>
            </a:r>
            <a:endParaRPr lang="en-US" sz="14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Alt 1</c:v>
                </c:pt>
              </c:strCache>
            </c:strRef>
          </c:tx>
          <c:spPr>
            <a:solidFill>
              <a:schemeClr val="accent1"/>
            </a:solidFill>
            <a:ln>
              <a:noFill/>
            </a:ln>
            <a:effectLst/>
          </c:spPr>
          <c:invertIfNegative val="0"/>
          <c:cat>
            <c:strRef>
              <c:f>Sheet1!$A$2:$A$5</c:f>
              <c:strCache>
                <c:ptCount val="4"/>
                <c:pt idx="0">
                  <c:v>(0.125, 0.25)</c:v>
                </c:pt>
                <c:pt idx="1">
                  <c:v>(0.25, 0.25)</c:v>
                </c:pt>
                <c:pt idx="2">
                  <c:v>(0.25, 0.5)</c:v>
                </c:pt>
                <c:pt idx="3">
                  <c:v>(0.5, 0.5)</c:v>
                </c:pt>
              </c:strCache>
            </c:strRef>
          </c:cat>
          <c:val>
            <c:numRef>
              <c:f>Sheet1!$B$2:$B$5</c:f>
              <c:numCache>
                <c:formatCode>General</c:formatCode>
                <c:ptCount val="4"/>
                <c:pt idx="0">
                  <c:v>78.130319999999998</c:v>
                </c:pt>
                <c:pt idx="1">
                  <c:v>76.212329999999994</c:v>
                </c:pt>
                <c:pt idx="2">
                  <c:v>69.470370000000003</c:v>
                </c:pt>
                <c:pt idx="3">
                  <c:v>67.485330000000005</c:v>
                </c:pt>
              </c:numCache>
            </c:numRef>
          </c:val>
          <c:extLst>
            <c:ext xmlns:c16="http://schemas.microsoft.com/office/drawing/2014/chart" uri="{C3380CC4-5D6E-409C-BE32-E72D297353CC}">
              <c16:uniqueId val="{00000000-73E8-4153-BFD1-181B1E1AD5C4}"/>
            </c:ext>
          </c:extLst>
        </c:ser>
        <c:ser>
          <c:idx val="1"/>
          <c:order val="1"/>
          <c:tx>
            <c:strRef>
              <c:f>Sheet1!$C$1</c:f>
              <c:strCache>
                <c:ptCount val="1"/>
                <c:pt idx="0">
                  <c:v>Alt 3</c:v>
                </c:pt>
              </c:strCache>
            </c:strRef>
          </c:tx>
          <c:spPr>
            <a:solidFill>
              <a:schemeClr val="accent2"/>
            </a:solidFill>
            <a:ln>
              <a:noFill/>
            </a:ln>
            <a:effectLst/>
          </c:spPr>
          <c:invertIfNegative val="0"/>
          <c:cat>
            <c:strRef>
              <c:f>Sheet1!$A$2:$A$5</c:f>
              <c:strCache>
                <c:ptCount val="4"/>
                <c:pt idx="0">
                  <c:v>(0.125, 0.25)</c:v>
                </c:pt>
                <c:pt idx="1">
                  <c:v>(0.25, 0.25)</c:v>
                </c:pt>
                <c:pt idx="2">
                  <c:v>(0.25, 0.5)</c:v>
                </c:pt>
                <c:pt idx="3">
                  <c:v>(0.5, 0.5)</c:v>
                </c:pt>
              </c:strCache>
            </c:strRef>
          </c:cat>
          <c:val>
            <c:numRef>
              <c:f>Sheet1!$C$2:$C$5</c:f>
              <c:numCache>
                <c:formatCode>General</c:formatCode>
                <c:ptCount val="4"/>
                <c:pt idx="0">
                  <c:v>76.647329999999997</c:v>
                </c:pt>
                <c:pt idx="1">
                  <c:v>76.531720000000007</c:v>
                </c:pt>
                <c:pt idx="2">
                  <c:v>69.025710000000004</c:v>
                </c:pt>
                <c:pt idx="3">
                  <c:v>70.369770000000003</c:v>
                </c:pt>
              </c:numCache>
            </c:numRef>
          </c:val>
          <c:extLst>
            <c:ext xmlns:c16="http://schemas.microsoft.com/office/drawing/2014/chart" uri="{C3380CC4-5D6E-409C-BE32-E72D297353CC}">
              <c16:uniqueId val="{00000001-73E8-4153-BFD1-181B1E1AD5C4}"/>
            </c:ext>
          </c:extLst>
        </c:ser>
        <c:dLbls>
          <c:showLegendKey val="0"/>
          <c:showVal val="0"/>
          <c:showCatName val="0"/>
          <c:showSerName val="0"/>
          <c:showPercent val="0"/>
          <c:showBubbleSize val="0"/>
        </c:dLbls>
        <c:gapWidth val="219"/>
        <c:overlap val="-27"/>
        <c:axId val="1698444303"/>
        <c:axId val="1698446799"/>
      </c:barChart>
      <c:catAx>
        <c:axId val="169844430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dirty="0"/>
                  <a:t>(p</a:t>
                </a:r>
                <a:r>
                  <a:rPr lang="en-US" sz="1000" baseline="-25000" dirty="0"/>
                  <a:t>v </a:t>
                </a:r>
                <a:r>
                  <a:rPr lang="en-US" sz="1000" dirty="0"/>
                  <a:t>, </a:t>
                </a:r>
                <a:r>
                  <a:rPr lang="el-GR" sz="1000" dirty="0"/>
                  <a:t>β</a:t>
                </a:r>
                <a:r>
                  <a:rPr lang="en-US" sz="1000" dirty="0"/>
                  <a: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698446799"/>
        <c:crosses val="autoZero"/>
        <c:auto val="1"/>
        <c:lblAlgn val="ctr"/>
        <c:lblOffset val="100"/>
        <c:noMultiLvlLbl val="0"/>
      </c:catAx>
      <c:valAx>
        <c:axId val="169844679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dirty="0"/>
                  <a:t>Avg. UPT gain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9844430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dirty="0"/>
              <a:t>ISD</a:t>
            </a:r>
            <a:r>
              <a:rPr lang="en-US" sz="1400" baseline="0" dirty="0"/>
              <a:t> = 800 m</a:t>
            </a:r>
            <a:endParaRPr lang="en-US" sz="14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Alt 1</c:v>
                </c:pt>
              </c:strCache>
            </c:strRef>
          </c:tx>
          <c:spPr>
            <a:solidFill>
              <a:schemeClr val="accent1"/>
            </a:solidFill>
            <a:ln>
              <a:noFill/>
            </a:ln>
            <a:effectLst/>
          </c:spPr>
          <c:invertIfNegative val="0"/>
          <c:cat>
            <c:strRef>
              <c:f>Sheet1!$A$2:$A$5</c:f>
              <c:strCache>
                <c:ptCount val="4"/>
                <c:pt idx="0">
                  <c:v>(0.125, 0.25)</c:v>
                </c:pt>
                <c:pt idx="1">
                  <c:v>(0.25, 0.25)</c:v>
                </c:pt>
                <c:pt idx="2">
                  <c:v>(0.25, 0.5)</c:v>
                </c:pt>
                <c:pt idx="3">
                  <c:v>(0.5, 0.5)</c:v>
                </c:pt>
              </c:strCache>
            </c:strRef>
          </c:cat>
          <c:val>
            <c:numRef>
              <c:f>Sheet1!$B$2:$B$5</c:f>
              <c:numCache>
                <c:formatCode>General</c:formatCode>
                <c:ptCount val="4"/>
                <c:pt idx="0">
                  <c:v>108.4406</c:v>
                </c:pt>
                <c:pt idx="1">
                  <c:v>105.75879999999999</c:v>
                </c:pt>
                <c:pt idx="2">
                  <c:v>94.34402</c:v>
                </c:pt>
                <c:pt idx="3">
                  <c:v>98.222890000000007</c:v>
                </c:pt>
              </c:numCache>
            </c:numRef>
          </c:val>
          <c:extLst>
            <c:ext xmlns:c16="http://schemas.microsoft.com/office/drawing/2014/chart" uri="{C3380CC4-5D6E-409C-BE32-E72D297353CC}">
              <c16:uniqueId val="{00000000-ADDD-4CAC-80BD-32F77351A790}"/>
            </c:ext>
          </c:extLst>
        </c:ser>
        <c:ser>
          <c:idx val="1"/>
          <c:order val="1"/>
          <c:tx>
            <c:strRef>
              <c:f>Sheet1!$C$1</c:f>
              <c:strCache>
                <c:ptCount val="1"/>
                <c:pt idx="0">
                  <c:v>Alt 3</c:v>
                </c:pt>
              </c:strCache>
            </c:strRef>
          </c:tx>
          <c:spPr>
            <a:solidFill>
              <a:schemeClr val="accent2"/>
            </a:solidFill>
            <a:ln>
              <a:noFill/>
            </a:ln>
            <a:effectLst/>
          </c:spPr>
          <c:invertIfNegative val="0"/>
          <c:cat>
            <c:strRef>
              <c:f>Sheet1!$A$2:$A$5</c:f>
              <c:strCache>
                <c:ptCount val="4"/>
                <c:pt idx="0">
                  <c:v>(0.125, 0.25)</c:v>
                </c:pt>
                <c:pt idx="1">
                  <c:v>(0.25, 0.25)</c:v>
                </c:pt>
                <c:pt idx="2">
                  <c:v>(0.25, 0.5)</c:v>
                </c:pt>
                <c:pt idx="3">
                  <c:v>(0.5, 0.5)</c:v>
                </c:pt>
              </c:strCache>
            </c:strRef>
          </c:cat>
          <c:val>
            <c:numRef>
              <c:f>Sheet1!$C$2:$C$5</c:f>
              <c:numCache>
                <c:formatCode>General</c:formatCode>
                <c:ptCount val="4"/>
                <c:pt idx="0">
                  <c:v>109.7923</c:v>
                </c:pt>
                <c:pt idx="1">
                  <c:v>102.7689</c:v>
                </c:pt>
                <c:pt idx="2">
                  <c:v>98.881249999999994</c:v>
                </c:pt>
                <c:pt idx="3">
                  <c:v>97.224450000000004</c:v>
                </c:pt>
              </c:numCache>
            </c:numRef>
          </c:val>
          <c:extLst>
            <c:ext xmlns:c16="http://schemas.microsoft.com/office/drawing/2014/chart" uri="{C3380CC4-5D6E-409C-BE32-E72D297353CC}">
              <c16:uniqueId val="{00000001-ADDD-4CAC-80BD-32F77351A790}"/>
            </c:ext>
          </c:extLst>
        </c:ser>
        <c:dLbls>
          <c:showLegendKey val="0"/>
          <c:showVal val="0"/>
          <c:showCatName val="0"/>
          <c:showSerName val="0"/>
          <c:showPercent val="0"/>
          <c:showBubbleSize val="0"/>
        </c:dLbls>
        <c:gapWidth val="219"/>
        <c:overlap val="-27"/>
        <c:axId val="1821284383"/>
        <c:axId val="1821283135"/>
      </c:barChart>
      <c:catAx>
        <c:axId val="18212843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dirty="0">
                    <a:effectLst/>
                  </a:rPr>
                  <a:t>(p</a:t>
                </a:r>
                <a:r>
                  <a:rPr lang="en-US" sz="1000" b="0" i="0" baseline="-25000" dirty="0">
                    <a:effectLst/>
                  </a:rPr>
                  <a:t>v </a:t>
                </a:r>
                <a:r>
                  <a:rPr lang="en-US" sz="1000" b="0" i="0" baseline="0" dirty="0">
                    <a:effectLst/>
                  </a:rPr>
                  <a:t>, </a:t>
                </a:r>
                <a:r>
                  <a:rPr lang="el-GR" sz="1000" b="0" i="0" baseline="0" dirty="0">
                    <a:effectLst/>
                  </a:rPr>
                  <a:t>β</a:t>
                </a:r>
                <a:r>
                  <a:rPr lang="en-US" sz="1000" b="0" i="0" baseline="0" dirty="0">
                    <a:effectLst/>
                  </a:rPr>
                  <a:t>)</a:t>
                </a:r>
                <a:endParaRPr lang="en-US" sz="1000" dirty="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821283135"/>
        <c:crosses val="autoZero"/>
        <c:auto val="1"/>
        <c:lblAlgn val="ctr"/>
        <c:lblOffset val="100"/>
        <c:noMultiLvlLbl val="0"/>
      </c:catAx>
      <c:valAx>
        <c:axId val="18212831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dirty="0"/>
                  <a:t>Avg. UPT gain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12843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E2679A43-107B-4BB3-B8AE-917BA9373FC7}">
  <ds:schemaRefs>
    <ds:schemaRef ds:uri="http://purl.org/dc/terms/"/>
    <ds:schemaRef ds:uri="http://schemas.microsoft.com/office/2006/documentManagement/types"/>
    <ds:schemaRef ds:uri="dfb9c0e7-f8ff-4c2e-83b3-258d4f9c1bfe"/>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9199</Words>
  <Characters>50641</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2021-03-24T07:40:00Z</dcterms:created>
  <dcterms:modified xsi:type="dcterms:W3CDTF">2023-02-17T08:06:00Z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